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573F" w14:textId="3428B457" w:rsidR="002941CA" w:rsidRDefault="002941CA" w:rsidP="00D44F26">
      <w:pPr>
        <w:pStyle w:val="Heading2"/>
      </w:pPr>
      <w:r>
        <w:t xml:space="preserve">Introduction </w:t>
      </w:r>
      <w:r w:rsidR="00DD5872">
        <w:t>and</w:t>
      </w:r>
      <w:r>
        <w:t xml:space="preserve"> Scope </w:t>
      </w:r>
    </w:p>
    <w:p w14:paraId="0F974BAB" w14:textId="7EB55328" w:rsidR="00D56A39" w:rsidRDefault="00FC1322">
      <w:pPr>
        <w:rPr>
          <w:rFonts w:cs="Arial"/>
          <w:szCs w:val="18"/>
        </w:rPr>
      </w:pPr>
      <w:r>
        <w:rPr>
          <w:rFonts w:cs="Arial"/>
          <w:szCs w:val="18"/>
        </w:rPr>
        <w:t>Rise</w:t>
      </w:r>
      <w:r w:rsidR="001156A4">
        <w:rPr>
          <w:rFonts w:cs="Arial"/>
          <w:szCs w:val="18"/>
        </w:rPr>
        <w:t xml:space="preserve"> Baking Company</w:t>
      </w:r>
      <w:r w:rsidR="00AE21C2">
        <w:rPr>
          <w:rFonts w:cs="Arial"/>
          <w:szCs w:val="18"/>
        </w:rPr>
        <w:t xml:space="preserve"> LLC</w:t>
      </w:r>
      <w:r w:rsidR="001156A4">
        <w:rPr>
          <w:rFonts w:cs="Arial"/>
          <w:szCs w:val="18"/>
        </w:rPr>
        <w:t xml:space="preserve"> (</w:t>
      </w:r>
      <w:r>
        <w:rPr>
          <w:rFonts w:cs="Arial"/>
          <w:szCs w:val="18"/>
        </w:rPr>
        <w:t>RBC</w:t>
      </w:r>
      <w:r w:rsidR="001156A4">
        <w:rPr>
          <w:rFonts w:cs="Arial"/>
          <w:szCs w:val="18"/>
        </w:rPr>
        <w:t>) has developed this disclosure to outline our approach to identifying, assessing, and managing climate-related risks and opportunities.</w:t>
      </w:r>
      <w:r w:rsidR="00D56A39" w:rsidRPr="00D56A39">
        <w:rPr>
          <w:rFonts w:cs="Arial"/>
          <w:szCs w:val="18"/>
        </w:rPr>
        <w:t xml:space="preserve"> </w:t>
      </w:r>
      <w:r w:rsidR="007227A3" w:rsidRPr="00836A9A">
        <w:rPr>
          <w:rFonts w:cs="Arial"/>
          <w:szCs w:val="18"/>
        </w:rPr>
        <w:t>Th</w:t>
      </w:r>
      <w:r w:rsidR="007227A3">
        <w:rPr>
          <w:rFonts w:cs="Arial"/>
          <w:szCs w:val="18"/>
        </w:rPr>
        <w:t xml:space="preserve">is disclosure covers the reporting </w:t>
      </w:r>
      <w:r w:rsidR="007227A3" w:rsidRPr="00836A9A">
        <w:rPr>
          <w:rFonts w:cs="Arial"/>
          <w:szCs w:val="18"/>
        </w:rPr>
        <w:t xml:space="preserve">period </w:t>
      </w:r>
      <w:r w:rsidR="007227A3">
        <w:rPr>
          <w:rFonts w:cs="Arial"/>
          <w:szCs w:val="18"/>
        </w:rPr>
        <w:t>for</w:t>
      </w:r>
      <w:r w:rsidR="007227A3" w:rsidRPr="00836A9A">
        <w:rPr>
          <w:rFonts w:cs="Arial"/>
          <w:szCs w:val="18"/>
        </w:rPr>
        <w:t xml:space="preserve"> calendar years 202</w:t>
      </w:r>
      <w:r w:rsidR="00BE0936">
        <w:rPr>
          <w:rFonts w:cs="Arial"/>
          <w:szCs w:val="18"/>
        </w:rPr>
        <w:t>4</w:t>
      </w:r>
      <w:r w:rsidR="007227A3" w:rsidRPr="00836A9A">
        <w:rPr>
          <w:rFonts w:cs="Arial"/>
          <w:szCs w:val="18"/>
        </w:rPr>
        <w:t xml:space="preserve"> and 202</w:t>
      </w:r>
      <w:r w:rsidR="00BE0936">
        <w:rPr>
          <w:rFonts w:cs="Arial"/>
          <w:szCs w:val="18"/>
        </w:rPr>
        <w:t>5</w:t>
      </w:r>
      <w:r w:rsidR="007227A3">
        <w:rPr>
          <w:rFonts w:cs="Arial"/>
          <w:szCs w:val="18"/>
        </w:rPr>
        <w:t xml:space="preserve"> and is aligned </w:t>
      </w:r>
      <w:r w:rsidR="00836A9A" w:rsidRPr="00836A9A">
        <w:rPr>
          <w:rFonts w:cs="Arial"/>
          <w:szCs w:val="18"/>
        </w:rPr>
        <w:t>with the</w:t>
      </w:r>
      <w:r w:rsidR="007227A3" w:rsidRPr="007227A3">
        <w:rPr>
          <w:rFonts w:cs="Arial"/>
          <w:szCs w:val="18"/>
        </w:rPr>
        <w:t xml:space="preserve"> </w:t>
      </w:r>
      <w:r w:rsidR="007227A3">
        <w:rPr>
          <w:rFonts w:cs="Arial"/>
          <w:szCs w:val="18"/>
        </w:rPr>
        <w:t>International Financial Reporting Standards S2: Climate-related Disclosures (</w:t>
      </w:r>
      <w:r w:rsidR="007227A3" w:rsidRPr="00BD4A58">
        <w:rPr>
          <w:rFonts w:cs="Arial"/>
          <w:szCs w:val="18"/>
        </w:rPr>
        <w:t>IFRS S2</w:t>
      </w:r>
      <w:r w:rsidR="007227A3">
        <w:rPr>
          <w:rFonts w:cs="Arial"/>
          <w:szCs w:val="18"/>
        </w:rPr>
        <w:t>)</w:t>
      </w:r>
      <w:r w:rsidR="00836A9A" w:rsidRPr="00836A9A">
        <w:rPr>
          <w:rFonts w:cs="Arial"/>
          <w:szCs w:val="18"/>
        </w:rPr>
        <w:t xml:space="preserve"> framework, a widely recognized standard for reporting on climate risks and opportunities that may influence our operations. Where possible, we have provided the information specified in </w:t>
      </w:r>
      <w:r w:rsidR="00836A9A" w:rsidRPr="001B6744">
        <w:rPr>
          <w:rFonts w:cs="Arial"/>
          <w:b/>
          <w:bCs/>
          <w:szCs w:val="18"/>
        </w:rPr>
        <w:t>Table 1</w:t>
      </w:r>
      <w:r w:rsidR="003A4471">
        <w:rPr>
          <w:rFonts w:cs="Arial"/>
          <w:b/>
          <w:bCs/>
          <w:szCs w:val="18"/>
        </w:rPr>
        <w:t>: IFRS S2</w:t>
      </w:r>
      <w:r w:rsidR="00836A9A" w:rsidRPr="00836A9A">
        <w:rPr>
          <w:rFonts w:cs="Arial"/>
          <w:szCs w:val="18"/>
        </w:rPr>
        <w:t xml:space="preserve">. Any exclusions are due to limitations in data availability </w:t>
      </w:r>
      <w:r w:rsidR="007227A3">
        <w:rPr>
          <w:rFonts w:cs="Arial"/>
          <w:szCs w:val="18"/>
        </w:rPr>
        <w:t xml:space="preserve">at this time. </w:t>
      </w:r>
      <w:r w:rsidR="00836A9A" w:rsidRPr="00836A9A">
        <w:rPr>
          <w:rFonts w:cs="Arial"/>
          <w:szCs w:val="18"/>
        </w:rPr>
        <w:t xml:space="preserve">We are committed to ongoing evaluation and aim to enhance future disclosures. </w:t>
      </w:r>
    </w:p>
    <w:p w14:paraId="7919D8EE" w14:textId="48820762" w:rsidR="001156A4" w:rsidRDefault="00D56A39">
      <w:pPr>
        <w:rPr>
          <w:rFonts w:cs="Arial"/>
          <w:szCs w:val="18"/>
        </w:rPr>
      </w:pPr>
      <w:r>
        <w:rPr>
          <w:rFonts w:cs="Arial"/>
          <w:szCs w:val="18"/>
        </w:rPr>
        <w:t>RBC conducted a physical climate risk assessment evaluating the effect of wildfires, inland flooding, heatwaves, water stress, sea level rise, and tropical cyclones for 20 high-value</w:t>
      </w:r>
      <w:r w:rsidR="00F010D1">
        <w:rPr>
          <w:rFonts w:cs="Arial"/>
          <w:szCs w:val="18"/>
        </w:rPr>
        <w:t xml:space="preserve"> </w:t>
      </w:r>
      <w:r w:rsidR="00C52349">
        <w:rPr>
          <w:rFonts w:cs="Arial"/>
          <w:szCs w:val="18"/>
        </w:rPr>
        <w:t xml:space="preserve">manufacturing </w:t>
      </w:r>
      <w:r w:rsidRPr="00C52349">
        <w:rPr>
          <w:rFonts w:cs="Arial"/>
          <w:szCs w:val="18"/>
        </w:rPr>
        <w:t>locations</w:t>
      </w:r>
      <w:r w:rsidR="00F010D1" w:rsidRPr="00C52349">
        <w:rPr>
          <w:rFonts w:cs="Arial"/>
          <w:szCs w:val="18"/>
        </w:rPr>
        <w:t xml:space="preserve"> (</w:t>
      </w:r>
      <w:r w:rsidR="00C52349" w:rsidRPr="00EC1356">
        <w:rPr>
          <w:rFonts w:cs="Arial"/>
          <w:szCs w:val="18"/>
        </w:rPr>
        <w:t>100</w:t>
      </w:r>
      <w:r w:rsidR="00F010D1" w:rsidRPr="00EC1356">
        <w:rPr>
          <w:rFonts w:cs="Arial"/>
          <w:szCs w:val="18"/>
        </w:rPr>
        <w:t>%</w:t>
      </w:r>
      <w:r w:rsidR="00F010D1" w:rsidRPr="00C52349">
        <w:rPr>
          <w:rFonts w:cs="Arial"/>
          <w:szCs w:val="18"/>
        </w:rPr>
        <w:t xml:space="preserve"> of</w:t>
      </w:r>
      <w:r w:rsidR="00F010D1">
        <w:rPr>
          <w:rFonts w:cs="Arial"/>
          <w:szCs w:val="18"/>
        </w:rPr>
        <w:t xml:space="preserve"> our total operating locations) t</w:t>
      </w:r>
      <w:r>
        <w:rPr>
          <w:rFonts w:cs="Arial"/>
          <w:szCs w:val="18"/>
        </w:rPr>
        <w:t xml:space="preserve">hroughout the U.S. and Canada </w:t>
      </w:r>
      <w:r w:rsidRPr="007D5C58">
        <w:rPr>
          <w:rFonts w:cs="Arial"/>
          <w:szCs w:val="18"/>
        </w:rPr>
        <w:t xml:space="preserve">(these locations were deemed critical to business operations from a revenue and </w:t>
      </w:r>
      <w:r w:rsidR="007D3303">
        <w:rPr>
          <w:rFonts w:cs="Arial"/>
          <w:szCs w:val="18"/>
        </w:rPr>
        <w:t xml:space="preserve">capital expenditure </w:t>
      </w:r>
      <w:r w:rsidR="00B35EC8">
        <w:rPr>
          <w:rFonts w:cs="Arial"/>
          <w:szCs w:val="18"/>
        </w:rPr>
        <w:t xml:space="preserve">[CAPEX] </w:t>
      </w:r>
      <w:r w:rsidRPr="007D5C58">
        <w:rPr>
          <w:rFonts w:cs="Arial"/>
          <w:szCs w:val="18"/>
        </w:rPr>
        <w:t>standpoint)</w:t>
      </w:r>
      <w:r>
        <w:rPr>
          <w:rFonts w:cs="Arial"/>
          <w:szCs w:val="18"/>
        </w:rPr>
        <w:t xml:space="preserve">. Of the 20 locations modeled, two facilities </w:t>
      </w:r>
      <w:r w:rsidR="006167C8">
        <w:rPr>
          <w:rFonts w:cs="Arial"/>
          <w:szCs w:val="18"/>
        </w:rPr>
        <w:t xml:space="preserve">were modeled as </w:t>
      </w:r>
      <w:r>
        <w:rPr>
          <w:rFonts w:cs="Arial"/>
          <w:szCs w:val="18"/>
        </w:rPr>
        <w:t xml:space="preserve">high risk for water stress, one </w:t>
      </w:r>
      <w:r w:rsidR="006167C8">
        <w:rPr>
          <w:rFonts w:cs="Arial"/>
          <w:szCs w:val="18"/>
        </w:rPr>
        <w:t xml:space="preserve">as </w:t>
      </w:r>
      <w:r>
        <w:rPr>
          <w:rFonts w:cs="Arial"/>
          <w:szCs w:val="18"/>
        </w:rPr>
        <w:t>high risk of inland flooding, and four locations were modeled with a high risk of tropical cyclones.</w:t>
      </w:r>
    </w:p>
    <w:p w14:paraId="4C9E5734" w14:textId="77777777" w:rsidR="003124DE" w:rsidRDefault="00441375" w:rsidP="00D56A39">
      <w:pPr>
        <w:rPr>
          <w:rFonts w:cs="Arial"/>
          <w:szCs w:val="18"/>
        </w:rPr>
      </w:pPr>
      <w:r>
        <w:rPr>
          <w:rFonts w:cs="Arial"/>
          <w:szCs w:val="18"/>
        </w:rPr>
        <w:t xml:space="preserve">Additionally, </w:t>
      </w:r>
      <w:r w:rsidR="009A19DD">
        <w:rPr>
          <w:rFonts w:cs="Arial"/>
          <w:szCs w:val="18"/>
        </w:rPr>
        <w:t xml:space="preserve">RBC </w:t>
      </w:r>
      <w:r w:rsidR="00334D4D">
        <w:rPr>
          <w:rFonts w:cs="Arial"/>
          <w:szCs w:val="18"/>
        </w:rPr>
        <w:t xml:space="preserve">assessed </w:t>
      </w:r>
      <w:r w:rsidR="009A19DD">
        <w:rPr>
          <w:rFonts w:cs="Arial"/>
          <w:szCs w:val="18"/>
        </w:rPr>
        <w:t>climate-related transition risks</w:t>
      </w:r>
      <w:r w:rsidR="00E0036A">
        <w:rPr>
          <w:rFonts w:cs="Arial"/>
          <w:szCs w:val="18"/>
        </w:rPr>
        <w:t xml:space="preserve"> to its business</w:t>
      </w:r>
      <w:r w:rsidR="00334D4D">
        <w:rPr>
          <w:rFonts w:cs="Arial"/>
          <w:szCs w:val="18"/>
        </w:rPr>
        <w:t xml:space="preserve">. </w:t>
      </w:r>
    </w:p>
    <w:p w14:paraId="7F3C274D" w14:textId="1E4B5F93" w:rsidR="00D56A39" w:rsidRDefault="00334D4D" w:rsidP="00D56A39">
      <w:pPr>
        <w:rPr>
          <w:rFonts w:cs="Arial"/>
          <w:szCs w:val="18"/>
        </w:rPr>
      </w:pPr>
      <w:r>
        <w:rPr>
          <w:rFonts w:cs="Arial"/>
          <w:szCs w:val="18"/>
        </w:rPr>
        <w:t xml:space="preserve">The </w:t>
      </w:r>
      <w:r w:rsidR="00D56A39">
        <w:rPr>
          <w:rFonts w:cs="Arial"/>
          <w:szCs w:val="18"/>
        </w:rPr>
        <w:t>following transition risks were identified as high risk for RBC:</w:t>
      </w:r>
    </w:p>
    <w:p w14:paraId="41BCA66A" w14:textId="67809959" w:rsidR="00D56A39" w:rsidRDefault="00D56A39" w:rsidP="00D56A39">
      <w:pPr>
        <w:pStyle w:val="ListParagraph"/>
        <w:numPr>
          <w:ilvl w:val="0"/>
          <w:numId w:val="2"/>
        </w:numPr>
        <w:rPr>
          <w:rFonts w:cs="Arial"/>
          <w:szCs w:val="18"/>
        </w:rPr>
      </w:pPr>
      <w:r>
        <w:rPr>
          <w:rFonts w:cs="Arial"/>
          <w:szCs w:val="18"/>
        </w:rPr>
        <w:t>Mandated emissions reporting and climate/environmental, social, and governance (ESG) related disclosure obligations</w:t>
      </w:r>
      <w:r w:rsidR="009941F7">
        <w:rPr>
          <w:rFonts w:cs="Arial"/>
          <w:szCs w:val="18"/>
        </w:rPr>
        <w:t>,</w:t>
      </w:r>
    </w:p>
    <w:p w14:paraId="7D490AA5" w14:textId="6731E6E8" w:rsidR="00D56A39" w:rsidRDefault="00D56A39" w:rsidP="00D56A39">
      <w:pPr>
        <w:pStyle w:val="ListParagraph"/>
        <w:numPr>
          <w:ilvl w:val="0"/>
          <w:numId w:val="2"/>
        </w:numPr>
        <w:rPr>
          <w:rFonts w:cs="Arial"/>
          <w:szCs w:val="18"/>
        </w:rPr>
      </w:pPr>
      <w:r>
        <w:rPr>
          <w:rFonts w:cs="Arial"/>
          <w:szCs w:val="18"/>
        </w:rPr>
        <w:t>Increased input costs due to climate effects or ESG regulations</w:t>
      </w:r>
      <w:r w:rsidR="009941F7">
        <w:rPr>
          <w:rFonts w:cs="Arial"/>
          <w:szCs w:val="18"/>
        </w:rPr>
        <w:t>, and</w:t>
      </w:r>
    </w:p>
    <w:p w14:paraId="4F520977" w14:textId="347FB7C2" w:rsidR="00D56A39" w:rsidRPr="0078671D" w:rsidRDefault="00D56A39" w:rsidP="00D44F26">
      <w:pPr>
        <w:pStyle w:val="ListParagraph"/>
        <w:numPr>
          <w:ilvl w:val="0"/>
          <w:numId w:val="2"/>
        </w:numPr>
        <w:rPr>
          <w:rFonts w:cs="Arial"/>
          <w:szCs w:val="18"/>
        </w:rPr>
      </w:pPr>
      <w:r>
        <w:rPr>
          <w:rFonts w:cs="Arial"/>
          <w:szCs w:val="18"/>
        </w:rPr>
        <w:t>Increased stakeholder concern or feedback</w:t>
      </w:r>
      <w:r w:rsidR="009941F7">
        <w:rPr>
          <w:rFonts w:cs="Arial"/>
          <w:szCs w:val="18"/>
        </w:rPr>
        <w:t>.</w:t>
      </w:r>
    </w:p>
    <w:p w14:paraId="1941F7F8" w14:textId="10DCAEEB" w:rsidR="00D56A39" w:rsidRDefault="00D56A39" w:rsidP="00D56A39">
      <w:pPr>
        <w:rPr>
          <w:rFonts w:cs="Arial"/>
          <w:szCs w:val="18"/>
        </w:rPr>
      </w:pPr>
      <w:r>
        <w:rPr>
          <w:rFonts w:cs="Arial"/>
          <w:szCs w:val="18"/>
        </w:rPr>
        <w:t>The following transition risks were identified as medium risk for RBC:</w:t>
      </w:r>
    </w:p>
    <w:p w14:paraId="12D2A17D" w14:textId="0DFDF9DF" w:rsidR="00D56A39" w:rsidRDefault="00D56A39" w:rsidP="00D56A39">
      <w:pPr>
        <w:pStyle w:val="ListParagraph"/>
        <w:numPr>
          <w:ilvl w:val="0"/>
          <w:numId w:val="2"/>
        </w:numPr>
        <w:rPr>
          <w:rFonts w:cs="Arial"/>
          <w:szCs w:val="18"/>
        </w:rPr>
      </w:pPr>
      <w:r>
        <w:rPr>
          <w:rFonts w:cs="Arial"/>
          <w:szCs w:val="18"/>
        </w:rPr>
        <w:t>Increased pricing of greenhouse gas (GHG) emissions</w:t>
      </w:r>
      <w:r w:rsidR="009941F7">
        <w:rPr>
          <w:rFonts w:cs="Arial"/>
          <w:szCs w:val="18"/>
        </w:rPr>
        <w:t>,</w:t>
      </w:r>
    </w:p>
    <w:p w14:paraId="3589FB52" w14:textId="31782723" w:rsidR="00D56A39" w:rsidRDefault="00D56A39" w:rsidP="00D56A39">
      <w:pPr>
        <w:pStyle w:val="ListParagraph"/>
        <w:numPr>
          <w:ilvl w:val="0"/>
          <w:numId w:val="2"/>
        </w:numPr>
        <w:rPr>
          <w:rFonts w:cs="Arial"/>
          <w:szCs w:val="18"/>
        </w:rPr>
      </w:pPr>
      <w:r>
        <w:rPr>
          <w:rFonts w:cs="Arial"/>
          <w:szCs w:val="18"/>
        </w:rPr>
        <w:t>High upfront capital costs for sustainable technology and/or packaging</w:t>
      </w:r>
      <w:r w:rsidR="009941F7">
        <w:rPr>
          <w:rFonts w:cs="Arial"/>
          <w:szCs w:val="18"/>
        </w:rPr>
        <w:t>,</w:t>
      </w:r>
    </w:p>
    <w:p w14:paraId="097B5A80" w14:textId="077A0597" w:rsidR="00D56A39" w:rsidRDefault="00D56A39" w:rsidP="00D56A39">
      <w:pPr>
        <w:pStyle w:val="ListParagraph"/>
        <w:numPr>
          <w:ilvl w:val="0"/>
          <w:numId w:val="2"/>
        </w:numPr>
        <w:rPr>
          <w:rFonts w:cs="Arial"/>
          <w:szCs w:val="18"/>
        </w:rPr>
      </w:pPr>
      <w:r>
        <w:rPr>
          <w:rFonts w:cs="Arial"/>
          <w:szCs w:val="18"/>
        </w:rPr>
        <w:t>High energy equipment becoming obsolete or outdated</w:t>
      </w:r>
      <w:r w:rsidR="009941F7">
        <w:rPr>
          <w:rFonts w:cs="Arial"/>
          <w:szCs w:val="18"/>
        </w:rPr>
        <w:t>,</w:t>
      </w:r>
    </w:p>
    <w:p w14:paraId="2A2EEE9B" w14:textId="16A7B58E" w:rsidR="00D56A39" w:rsidRDefault="00D56A39" w:rsidP="00D56A39">
      <w:pPr>
        <w:pStyle w:val="ListParagraph"/>
        <w:numPr>
          <w:ilvl w:val="0"/>
          <w:numId w:val="2"/>
        </w:numPr>
        <w:rPr>
          <w:rFonts w:cs="Arial"/>
          <w:szCs w:val="18"/>
        </w:rPr>
      </w:pPr>
      <w:r>
        <w:rPr>
          <w:rFonts w:cs="Arial"/>
          <w:szCs w:val="18"/>
        </w:rPr>
        <w:t>Shifting customer behavior</w:t>
      </w:r>
      <w:r w:rsidR="009941F7">
        <w:rPr>
          <w:rFonts w:cs="Arial"/>
          <w:szCs w:val="18"/>
        </w:rPr>
        <w:t>, and</w:t>
      </w:r>
    </w:p>
    <w:p w14:paraId="03F726C3" w14:textId="0917CF42" w:rsidR="00D56A39" w:rsidRDefault="00D56A39" w:rsidP="00D56A39">
      <w:pPr>
        <w:pStyle w:val="ListParagraph"/>
        <w:numPr>
          <w:ilvl w:val="0"/>
          <w:numId w:val="2"/>
        </w:numPr>
        <w:rPr>
          <w:rFonts w:cs="Arial"/>
          <w:szCs w:val="18"/>
        </w:rPr>
      </w:pPr>
      <w:r w:rsidRPr="0078671D">
        <w:rPr>
          <w:rFonts w:cs="Arial"/>
          <w:szCs w:val="18"/>
        </w:rPr>
        <w:t>Lack of clarity or unclear direction in market trends</w:t>
      </w:r>
      <w:r w:rsidR="009941F7">
        <w:rPr>
          <w:rFonts w:cs="Arial"/>
          <w:szCs w:val="18"/>
        </w:rPr>
        <w:t>.</w:t>
      </w:r>
    </w:p>
    <w:p w14:paraId="2905324C" w14:textId="13BE03E1" w:rsidR="00D56A39" w:rsidRDefault="006E267C" w:rsidP="00D56A39">
      <w:pPr>
        <w:rPr>
          <w:rFonts w:cs="Arial"/>
          <w:szCs w:val="18"/>
        </w:rPr>
      </w:pPr>
      <w:r>
        <w:rPr>
          <w:rFonts w:cs="Arial"/>
          <w:szCs w:val="18"/>
        </w:rPr>
        <w:t xml:space="preserve">As a result of the risk assessments, </w:t>
      </w:r>
      <w:r w:rsidR="00D56A39">
        <w:rPr>
          <w:rFonts w:cs="Arial"/>
          <w:szCs w:val="18"/>
        </w:rPr>
        <w:t xml:space="preserve">RBC also identified </w:t>
      </w:r>
      <w:r w:rsidR="00C27E1B">
        <w:rPr>
          <w:rFonts w:cs="Arial"/>
          <w:szCs w:val="18"/>
        </w:rPr>
        <w:t xml:space="preserve">various opportunities, including </w:t>
      </w:r>
      <w:r w:rsidR="000F6A6C">
        <w:rPr>
          <w:rFonts w:cs="Arial"/>
          <w:szCs w:val="18"/>
        </w:rPr>
        <w:t xml:space="preserve">developing a </w:t>
      </w:r>
      <w:r w:rsidR="00E570BF">
        <w:rPr>
          <w:rFonts w:cs="Arial"/>
          <w:szCs w:val="18"/>
        </w:rPr>
        <w:t>GHG</w:t>
      </w:r>
      <w:r w:rsidR="000F6A6C">
        <w:rPr>
          <w:rFonts w:cs="Arial"/>
          <w:szCs w:val="18"/>
        </w:rPr>
        <w:t xml:space="preserve"> program</w:t>
      </w:r>
      <w:r w:rsidR="002941CA">
        <w:rPr>
          <w:rFonts w:cs="Arial"/>
          <w:szCs w:val="18"/>
        </w:rPr>
        <w:t xml:space="preserve"> </w:t>
      </w:r>
      <w:r w:rsidR="001E3A12">
        <w:rPr>
          <w:rFonts w:cs="Arial"/>
          <w:szCs w:val="18"/>
        </w:rPr>
        <w:t xml:space="preserve">where we evaluate our energy </w:t>
      </w:r>
      <w:r w:rsidR="001E3A12" w:rsidRPr="00AA3ADD">
        <w:rPr>
          <w:rFonts w:cs="Arial"/>
          <w:szCs w:val="18"/>
        </w:rPr>
        <w:t>consumption</w:t>
      </w:r>
      <w:r w:rsidR="00E570BF" w:rsidRPr="001B6744">
        <w:rPr>
          <w:rFonts w:cs="Arial"/>
          <w:szCs w:val="18"/>
        </w:rPr>
        <w:t>,</w:t>
      </w:r>
      <w:r w:rsidR="000F6A6C" w:rsidRPr="00AA3ADD">
        <w:rPr>
          <w:rFonts w:cs="Arial"/>
          <w:szCs w:val="18"/>
        </w:rPr>
        <w:t xml:space="preserve"> identifying</w:t>
      </w:r>
      <w:r w:rsidR="000F6A6C">
        <w:rPr>
          <w:rFonts w:cs="Arial"/>
          <w:szCs w:val="18"/>
        </w:rPr>
        <w:t xml:space="preserve"> packaging opportunities that minimize waste and increase recyclability or reuse, </w:t>
      </w:r>
      <w:r w:rsidR="002941CA">
        <w:rPr>
          <w:rFonts w:cs="Arial"/>
          <w:szCs w:val="18"/>
        </w:rPr>
        <w:t xml:space="preserve">and working with key customers to collaborate on climate or other ESG opportunities. </w:t>
      </w:r>
    </w:p>
    <w:p w14:paraId="364C10B0" w14:textId="20841DC1" w:rsidR="002941CA" w:rsidRDefault="002941CA" w:rsidP="002941CA">
      <w:pPr>
        <w:pStyle w:val="Heading2"/>
      </w:pPr>
      <w:r>
        <w:t>Governance</w:t>
      </w:r>
    </w:p>
    <w:p w14:paraId="0E11F9B9" w14:textId="0788DE47" w:rsidR="00BE6ADF" w:rsidRDefault="00C767C6" w:rsidP="00BE6ADF">
      <w:r w:rsidRPr="00C767C6">
        <w:rPr>
          <w:rFonts w:cs="Arial"/>
          <w:szCs w:val="18"/>
        </w:rPr>
        <w:t>In 2023, RBC formalized governance for our ESG Program</w:t>
      </w:r>
      <w:r w:rsidR="00A071F8">
        <w:rPr>
          <w:rFonts w:cs="Arial"/>
          <w:szCs w:val="18"/>
        </w:rPr>
        <w:t>, which includes oversight of climate-related risks</w:t>
      </w:r>
      <w:r w:rsidRPr="00C767C6">
        <w:rPr>
          <w:rFonts w:cs="Arial"/>
          <w:szCs w:val="18"/>
        </w:rPr>
        <w:t>. Our Senior Leadership Team (SLT)</w:t>
      </w:r>
      <w:r w:rsidR="00082038">
        <w:rPr>
          <w:rFonts w:cs="Arial"/>
          <w:szCs w:val="18"/>
        </w:rPr>
        <w:t xml:space="preserve">, who reports to the Board </w:t>
      </w:r>
      <w:r w:rsidR="00646246">
        <w:rPr>
          <w:rFonts w:cs="Arial"/>
          <w:szCs w:val="18"/>
        </w:rPr>
        <w:t>on a quarterly basis</w:t>
      </w:r>
      <w:r w:rsidR="00082038">
        <w:rPr>
          <w:rFonts w:cs="Arial"/>
          <w:szCs w:val="18"/>
        </w:rPr>
        <w:t>,</w:t>
      </w:r>
      <w:r w:rsidRPr="00C767C6">
        <w:rPr>
          <w:rFonts w:cs="Arial"/>
          <w:szCs w:val="18"/>
        </w:rPr>
        <w:t xml:space="preserve"> provide</w:t>
      </w:r>
      <w:r w:rsidR="00EC10BE">
        <w:rPr>
          <w:rFonts w:cs="Arial"/>
          <w:szCs w:val="18"/>
        </w:rPr>
        <w:t>s</w:t>
      </w:r>
      <w:r w:rsidRPr="00C767C6">
        <w:rPr>
          <w:rFonts w:cs="Arial"/>
          <w:szCs w:val="18"/>
        </w:rPr>
        <w:t xml:space="preserve"> strategic oversight to the program, including development of strategy, plans, and targets in relation to ESG, whereas our ESG Working Group supports the program with execution throughout operations.</w:t>
      </w:r>
      <w:r w:rsidR="006F28A6" w:rsidRPr="006F28A6">
        <w:rPr>
          <w:rFonts w:cs="Arial"/>
          <w:szCs w:val="18"/>
        </w:rPr>
        <w:t xml:space="preserve"> </w:t>
      </w:r>
      <w:r w:rsidR="006F28A6" w:rsidRPr="00C767C6">
        <w:rPr>
          <w:rFonts w:cs="Arial"/>
          <w:szCs w:val="18"/>
        </w:rPr>
        <w:t>The ESG Working Group</w:t>
      </w:r>
      <w:r w:rsidR="00AA3ADD">
        <w:rPr>
          <w:rFonts w:cs="Arial"/>
          <w:szCs w:val="18"/>
        </w:rPr>
        <w:t xml:space="preserve">, led by </w:t>
      </w:r>
      <w:r w:rsidR="001D362A">
        <w:rPr>
          <w:rFonts w:cs="Arial"/>
          <w:szCs w:val="18"/>
        </w:rPr>
        <w:t>our Senior Director of Regulatory Compliance,</w:t>
      </w:r>
      <w:r w:rsidR="006F28A6" w:rsidRPr="00C767C6">
        <w:rPr>
          <w:rFonts w:cs="Arial"/>
          <w:szCs w:val="18"/>
        </w:rPr>
        <w:t xml:space="preserve"> reports ESG Program</w:t>
      </w:r>
      <w:r w:rsidR="00E168C7">
        <w:rPr>
          <w:rFonts w:cs="Arial"/>
          <w:szCs w:val="18"/>
        </w:rPr>
        <w:t xml:space="preserve"> updates and initiatives</w:t>
      </w:r>
      <w:r w:rsidR="006F28A6" w:rsidRPr="00C767C6">
        <w:rPr>
          <w:rFonts w:cs="Arial"/>
          <w:szCs w:val="18"/>
        </w:rPr>
        <w:t xml:space="preserve"> to </w:t>
      </w:r>
      <w:r w:rsidR="00FF6B57">
        <w:rPr>
          <w:rFonts w:cs="Arial"/>
          <w:szCs w:val="18"/>
        </w:rPr>
        <w:t>senior leadership</w:t>
      </w:r>
      <w:r w:rsidR="006F28A6" w:rsidRPr="00C767C6">
        <w:rPr>
          <w:rFonts w:cs="Arial"/>
          <w:szCs w:val="18"/>
        </w:rPr>
        <w:t xml:space="preserve"> on </w:t>
      </w:r>
      <w:r w:rsidR="00AA3ADD">
        <w:rPr>
          <w:rFonts w:cs="Arial"/>
          <w:szCs w:val="18"/>
        </w:rPr>
        <w:t>a semi-annual basis</w:t>
      </w:r>
      <w:r w:rsidR="006F28A6" w:rsidRPr="00C767C6">
        <w:rPr>
          <w:rFonts w:cs="Arial"/>
          <w:szCs w:val="18"/>
        </w:rPr>
        <w:t xml:space="preserve">. </w:t>
      </w:r>
      <w:r w:rsidR="009202AA">
        <w:t xml:space="preserve">Our ESG Working Group is responsible for </w:t>
      </w:r>
      <w:r w:rsidR="00276CFA">
        <w:t xml:space="preserve">continuously </w:t>
      </w:r>
      <w:r w:rsidR="009202AA">
        <w:t xml:space="preserve">managing </w:t>
      </w:r>
      <w:r w:rsidR="00B74A70">
        <w:t xml:space="preserve">all of RBC’s material </w:t>
      </w:r>
      <w:r w:rsidR="00A50F24">
        <w:t xml:space="preserve">ESG </w:t>
      </w:r>
      <w:r w:rsidR="00B74A70">
        <w:t xml:space="preserve">topics, including </w:t>
      </w:r>
      <w:r w:rsidR="009202AA">
        <w:t xml:space="preserve">climate-related </w:t>
      </w:r>
      <w:r w:rsidR="00B74A70">
        <w:t xml:space="preserve">risks and </w:t>
      </w:r>
      <w:r w:rsidR="009202AA">
        <w:t xml:space="preserve">opportunities. </w:t>
      </w:r>
      <w:r w:rsidR="00276CFA">
        <w:t xml:space="preserve">Roles are delegated to specific individuals based on </w:t>
      </w:r>
      <w:r w:rsidR="00BB464D">
        <w:t xml:space="preserve">the </w:t>
      </w:r>
      <w:r w:rsidR="00276CFA">
        <w:t xml:space="preserve">ESG </w:t>
      </w:r>
      <w:r w:rsidR="00BB464D">
        <w:t xml:space="preserve">topics we have identified as </w:t>
      </w:r>
      <w:r w:rsidR="00276CFA">
        <w:t xml:space="preserve">material </w:t>
      </w:r>
      <w:r w:rsidR="00BB464D">
        <w:t xml:space="preserve">for our business </w:t>
      </w:r>
      <w:r w:rsidR="00276CFA">
        <w:t>(e.g., GHG management) and the individual’s knowledge/background</w:t>
      </w:r>
      <w:r w:rsidR="0077648A">
        <w:t>, as we have informally assessed appropriate skillsets and competencies</w:t>
      </w:r>
      <w:r w:rsidR="00276CFA">
        <w:t xml:space="preserve">. </w:t>
      </w:r>
      <w:r w:rsidR="009202AA">
        <w:t xml:space="preserve">For </w:t>
      </w:r>
      <w:r w:rsidR="00EE29A9">
        <w:t xml:space="preserve">all of </w:t>
      </w:r>
      <w:r w:rsidR="00363A05">
        <w:t xml:space="preserve">our </w:t>
      </w:r>
      <w:r w:rsidR="009202AA">
        <w:t>material topic</w:t>
      </w:r>
      <w:r w:rsidR="00EE29A9">
        <w:t>s</w:t>
      </w:r>
      <w:r w:rsidR="009202AA">
        <w:t xml:space="preserve">, we </w:t>
      </w:r>
      <w:r w:rsidR="00BE6ADF">
        <w:t xml:space="preserve">manage an internal roadmap that </w:t>
      </w:r>
      <w:r w:rsidR="007F06F2">
        <w:t xml:space="preserve">identifies </w:t>
      </w:r>
      <w:r w:rsidR="009202AA">
        <w:t xml:space="preserve">multiple </w:t>
      </w:r>
      <w:r w:rsidR="0070446D">
        <w:t>key performance indicators (</w:t>
      </w:r>
      <w:r w:rsidR="009202AA">
        <w:t>KPIs</w:t>
      </w:r>
      <w:r w:rsidR="0070446D">
        <w:t>)</w:t>
      </w:r>
      <w:r w:rsidR="007F06F2">
        <w:t xml:space="preserve"> relevant</w:t>
      </w:r>
      <w:r w:rsidR="00EE29A9">
        <w:t xml:space="preserve"> to RBC</w:t>
      </w:r>
      <w:r w:rsidR="007F06F2">
        <w:t xml:space="preserve"> </w:t>
      </w:r>
      <w:r w:rsidR="009202AA">
        <w:t xml:space="preserve">and </w:t>
      </w:r>
      <w:r w:rsidR="00BE6ADF">
        <w:t>a</w:t>
      </w:r>
      <w:r w:rsidR="009202AA">
        <w:t xml:space="preserve"> prioritized list of initiatives t</w:t>
      </w:r>
      <w:r w:rsidR="00BE6ADF">
        <w:t xml:space="preserve">o </w:t>
      </w:r>
      <w:r w:rsidR="006F28A6">
        <w:t>drive</w:t>
      </w:r>
      <w:r w:rsidR="009202AA">
        <w:t xml:space="preserve"> continued progress. </w:t>
      </w:r>
      <w:r w:rsidR="007B5B7B">
        <w:t>Future evaluation will be conducted</w:t>
      </w:r>
      <w:r w:rsidR="00BE6ADF">
        <w:t xml:space="preserve"> </w:t>
      </w:r>
      <w:r w:rsidR="007B5B7B">
        <w:t xml:space="preserve">to determine </w:t>
      </w:r>
      <w:r w:rsidR="00BE6ADF">
        <w:t>whether there’s a need for more mature controls and/or tools to measu</w:t>
      </w:r>
      <w:r w:rsidR="007B5B7B">
        <w:t>re progress.</w:t>
      </w:r>
    </w:p>
    <w:p w14:paraId="3AA6B77C" w14:textId="0D23477C" w:rsidR="008D5DEE" w:rsidRPr="00C767C6" w:rsidRDefault="00BE6ADF" w:rsidP="00C767C6">
      <w:pPr>
        <w:rPr>
          <w:rFonts w:cs="Arial"/>
          <w:szCs w:val="18"/>
        </w:rPr>
      </w:pPr>
      <w:r>
        <w:t>Specifically, for GHG management, team members</w:t>
      </w:r>
      <w:r w:rsidRPr="00C767C6">
        <w:rPr>
          <w:rFonts w:cs="Arial"/>
          <w:szCs w:val="18"/>
        </w:rPr>
        <w:t xml:space="preserve"> monitor KPIs</w:t>
      </w:r>
      <w:r>
        <w:rPr>
          <w:rFonts w:cs="Arial"/>
          <w:szCs w:val="18"/>
        </w:rPr>
        <w:t xml:space="preserve"> such as</w:t>
      </w:r>
      <w:r w:rsidRPr="00C767C6">
        <w:rPr>
          <w:rFonts w:cs="Arial"/>
          <w:szCs w:val="18"/>
        </w:rPr>
        <w:t xml:space="preserve"> annual emissions to ensure that climate related commitments are being met. </w:t>
      </w:r>
      <w:r w:rsidR="0077648A">
        <w:rPr>
          <w:rFonts w:cs="Arial"/>
          <w:szCs w:val="18"/>
        </w:rPr>
        <w:t>W</w:t>
      </w:r>
      <w:r w:rsidRPr="00C767C6">
        <w:rPr>
          <w:rFonts w:cs="Arial"/>
          <w:szCs w:val="18"/>
        </w:rPr>
        <w:t xml:space="preserve">e calculate our carbon footprint annually and have </w:t>
      </w:r>
      <w:r>
        <w:rPr>
          <w:rFonts w:cs="Arial"/>
          <w:szCs w:val="18"/>
        </w:rPr>
        <w:t xml:space="preserve">established </w:t>
      </w:r>
      <w:r w:rsidRPr="00C767C6">
        <w:rPr>
          <w:rFonts w:cs="Arial"/>
          <w:szCs w:val="18"/>
        </w:rPr>
        <w:t>ongoing initiatives over the next five years related to emission reductions, data collection methodology, and increased focus on data quality.</w:t>
      </w:r>
      <w:r w:rsidR="006F28A6">
        <w:rPr>
          <w:rFonts w:cs="Arial"/>
          <w:szCs w:val="18"/>
        </w:rPr>
        <w:t xml:space="preserve"> In addition, </w:t>
      </w:r>
      <w:r w:rsidR="006F28A6" w:rsidRPr="00C767C6">
        <w:rPr>
          <w:rFonts w:cs="Arial"/>
          <w:szCs w:val="18"/>
        </w:rPr>
        <w:t xml:space="preserve">RBC evaluates a range of climate-related risks and opportunities, including current and </w:t>
      </w:r>
      <w:r w:rsidR="006F28A6" w:rsidRPr="00C767C6">
        <w:rPr>
          <w:rFonts w:cs="Arial"/>
          <w:szCs w:val="18"/>
        </w:rPr>
        <w:lastRenderedPageBreak/>
        <w:t>emerging regulations, and customer and investor expectations, to inform our strategic planning and decision-making processes. For instance, in response to customer requests, we implemented an annual process to calculate and report our GHG emissions. These processes not only meet stakeholder expectations but also serve as a foundation for broader sustainability commitments. Building on this</w:t>
      </w:r>
      <w:r w:rsidR="006F28A6" w:rsidRPr="0089011C">
        <w:rPr>
          <w:rFonts w:cs="Arial"/>
          <w:szCs w:val="18"/>
        </w:rPr>
        <w:t xml:space="preserve">, we are </w:t>
      </w:r>
      <w:r w:rsidR="00363A05">
        <w:rPr>
          <w:rFonts w:cs="Arial"/>
          <w:szCs w:val="18"/>
        </w:rPr>
        <w:t>planning to</w:t>
      </w:r>
      <w:r w:rsidR="00363A05" w:rsidRPr="0089011C">
        <w:rPr>
          <w:rFonts w:cs="Arial"/>
          <w:szCs w:val="18"/>
        </w:rPr>
        <w:t xml:space="preserve"> </w:t>
      </w:r>
      <w:r w:rsidR="00363A05">
        <w:rPr>
          <w:rFonts w:cs="Arial"/>
          <w:szCs w:val="18"/>
        </w:rPr>
        <w:t>evaluate our energy consumption as it relates to our carbon footprint</w:t>
      </w:r>
      <w:r w:rsidR="006F28A6" w:rsidRPr="0089011C">
        <w:rPr>
          <w:rFonts w:cs="Arial"/>
          <w:szCs w:val="18"/>
        </w:rPr>
        <w:t xml:space="preserve"> to further align our operations with climate-related priorities and long-term resilience. </w:t>
      </w:r>
      <w:r w:rsidR="008D5DEE">
        <w:rPr>
          <w:rFonts w:cs="Arial"/>
          <w:szCs w:val="18"/>
        </w:rPr>
        <w:t>RBC intends to conduct a scenario analysis on material assets every year, in addition to</w:t>
      </w:r>
      <w:r w:rsidR="00A7154F">
        <w:rPr>
          <w:rFonts w:cs="Arial"/>
          <w:szCs w:val="18"/>
        </w:rPr>
        <w:t xml:space="preserve"> </w:t>
      </w:r>
      <w:r w:rsidR="00716E7C">
        <w:rPr>
          <w:rFonts w:cs="Arial"/>
          <w:szCs w:val="18"/>
        </w:rPr>
        <w:t xml:space="preserve">considering the </w:t>
      </w:r>
      <w:r w:rsidR="00F848EF">
        <w:rPr>
          <w:rFonts w:cs="Arial"/>
          <w:szCs w:val="18"/>
        </w:rPr>
        <w:t>incorporat</w:t>
      </w:r>
      <w:r w:rsidR="00716E7C">
        <w:rPr>
          <w:rFonts w:cs="Arial"/>
          <w:szCs w:val="18"/>
        </w:rPr>
        <w:t>ion of</w:t>
      </w:r>
      <w:r w:rsidR="00A7154F">
        <w:rPr>
          <w:rFonts w:cs="Arial"/>
          <w:szCs w:val="18"/>
        </w:rPr>
        <w:t xml:space="preserve"> </w:t>
      </w:r>
      <w:r w:rsidR="008D5DEE">
        <w:rPr>
          <w:rFonts w:cs="Arial"/>
          <w:szCs w:val="18"/>
        </w:rPr>
        <w:t>climate risk assessments</w:t>
      </w:r>
      <w:r w:rsidR="00AC450B">
        <w:rPr>
          <w:rFonts w:cs="Arial"/>
          <w:szCs w:val="18"/>
        </w:rPr>
        <w:t xml:space="preserve"> into the broader </w:t>
      </w:r>
      <w:r w:rsidR="008D5DEE">
        <w:rPr>
          <w:rFonts w:cs="Arial"/>
          <w:szCs w:val="18"/>
        </w:rPr>
        <w:t xml:space="preserve">due diligence process. </w:t>
      </w:r>
    </w:p>
    <w:p w14:paraId="03011357" w14:textId="5451F02D" w:rsidR="00C767C6" w:rsidRPr="00C767C6" w:rsidRDefault="00051BF1" w:rsidP="00C767C6">
      <w:pPr>
        <w:rPr>
          <w:rFonts w:cs="Arial"/>
          <w:szCs w:val="18"/>
        </w:rPr>
      </w:pPr>
      <w:r>
        <w:rPr>
          <w:rFonts w:cs="Arial"/>
          <w:szCs w:val="18"/>
        </w:rPr>
        <w:t xml:space="preserve">As </w:t>
      </w:r>
      <w:r w:rsidR="008D5DEE">
        <w:rPr>
          <w:rFonts w:cs="Arial"/>
          <w:szCs w:val="18"/>
        </w:rPr>
        <w:t>necessary</w:t>
      </w:r>
      <w:r w:rsidR="00C767C6" w:rsidRPr="00C767C6">
        <w:rPr>
          <w:rFonts w:cs="Arial"/>
          <w:szCs w:val="18"/>
        </w:rPr>
        <w:t>, RBC works with an external sustainability advisory firm to manage climate related risks and opportunities that could potentially impact the business. In the near future, we plan to develop more robust role descriptions and will consider expanding our internal team.</w:t>
      </w:r>
    </w:p>
    <w:p w14:paraId="0A50D6F5" w14:textId="156FE89F" w:rsidR="0078671D" w:rsidRDefault="0078671D" w:rsidP="0078671D">
      <w:pPr>
        <w:pStyle w:val="Heading2"/>
      </w:pPr>
      <w:r w:rsidRPr="00060038">
        <w:t>Strategy</w:t>
      </w:r>
    </w:p>
    <w:p w14:paraId="25D6FB8F" w14:textId="3AF43F6B" w:rsidR="0078671D" w:rsidRPr="00EC6A5E" w:rsidRDefault="00796D20" w:rsidP="00D44F26">
      <w:pPr>
        <w:pStyle w:val="Heading3"/>
        <w:rPr>
          <w:u w:val="single"/>
        </w:rPr>
      </w:pPr>
      <w:r w:rsidRPr="00EC6A5E">
        <w:rPr>
          <w:u w:val="single"/>
        </w:rPr>
        <w:t>Climate-</w:t>
      </w:r>
      <w:r w:rsidR="00050107">
        <w:rPr>
          <w:u w:val="single"/>
        </w:rPr>
        <w:t>r</w:t>
      </w:r>
      <w:r w:rsidRPr="00EC6A5E">
        <w:rPr>
          <w:u w:val="single"/>
        </w:rPr>
        <w:t xml:space="preserve">elated </w:t>
      </w:r>
      <w:r w:rsidR="00050107">
        <w:rPr>
          <w:u w:val="single"/>
        </w:rPr>
        <w:t>R</w:t>
      </w:r>
      <w:r w:rsidRPr="00EC6A5E">
        <w:rPr>
          <w:u w:val="single"/>
        </w:rPr>
        <w:t xml:space="preserve">isks and </w:t>
      </w:r>
      <w:r w:rsidR="00050107">
        <w:rPr>
          <w:u w:val="single"/>
        </w:rPr>
        <w:t>O</w:t>
      </w:r>
      <w:r w:rsidRPr="00EC6A5E">
        <w:rPr>
          <w:u w:val="single"/>
        </w:rPr>
        <w:t>pportunities</w:t>
      </w:r>
    </w:p>
    <w:p w14:paraId="041A49A6" w14:textId="677000EF" w:rsidR="00796D20" w:rsidRDefault="00796D20" w:rsidP="00796D20">
      <w:r>
        <w:t>RBC has completed a scenario analysis to determine climate-related risks and opportunities</w:t>
      </w:r>
      <w:r w:rsidR="006F28A6">
        <w:t xml:space="preserve"> for the following physical and </w:t>
      </w:r>
      <w:r w:rsidR="00094D65">
        <w:t>transition</w:t>
      </w:r>
      <w:r w:rsidR="006F28A6">
        <w:t xml:space="preserve"> </w:t>
      </w:r>
      <w:r w:rsidR="00805B1D">
        <w:t>categories</w:t>
      </w:r>
      <w:r w:rsidR="006F28A6">
        <w:t xml:space="preserve">. </w:t>
      </w:r>
    </w:p>
    <w:tbl>
      <w:tblPr>
        <w:tblStyle w:val="TableGrid"/>
        <w:tblW w:w="0" w:type="auto"/>
        <w:tblLook w:val="04A0" w:firstRow="1" w:lastRow="0" w:firstColumn="1" w:lastColumn="0" w:noHBand="0" w:noVBand="1"/>
      </w:tblPr>
      <w:tblGrid>
        <w:gridCol w:w="2709"/>
        <w:gridCol w:w="2709"/>
      </w:tblGrid>
      <w:tr w:rsidR="006F28A6" w14:paraId="0DD854E8" w14:textId="77777777" w:rsidTr="00D44F26">
        <w:trPr>
          <w:trHeight w:val="255"/>
        </w:trPr>
        <w:tc>
          <w:tcPr>
            <w:tcW w:w="2709" w:type="dxa"/>
          </w:tcPr>
          <w:p w14:paraId="27BA89A0" w14:textId="492D7021" w:rsidR="006F28A6" w:rsidRPr="00D44F26" w:rsidRDefault="006F28A6" w:rsidP="00EC6A5E">
            <w:pPr>
              <w:jc w:val="center"/>
              <w:rPr>
                <w:b/>
                <w:bCs/>
              </w:rPr>
            </w:pPr>
            <w:r w:rsidRPr="00D44F26">
              <w:rPr>
                <w:b/>
                <w:bCs/>
              </w:rPr>
              <w:t>Physical</w:t>
            </w:r>
          </w:p>
        </w:tc>
        <w:tc>
          <w:tcPr>
            <w:tcW w:w="2709" w:type="dxa"/>
          </w:tcPr>
          <w:p w14:paraId="3A3E949E" w14:textId="6D7EF701" w:rsidR="006F28A6" w:rsidRPr="00D44F26" w:rsidRDefault="006F28A6" w:rsidP="00EC6A5E">
            <w:pPr>
              <w:jc w:val="center"/>
              <w:rPr>
                <w:b/>
                <w:bCs/>
              </w:rPr>
            </w:pPr>
            <w:r w:rsidRPr="00D44F26">
              <w:rPr>
                <w:b/>
                <w:bCs/>
              </w:rPr>
              <w:t>Transition</w:t>
            </w:r>
          </w:p>
        </w:tc>
      </w:tr>
      <w:tr w:rsidR="006F28A6" w14:paraId="1EE9C5F3" w14:textId="77777777" w:rsidTr="00D44F26">
        <w:trPr>
          <w:trHeight w:val="255"/>
        </w:trPr>
        <w:tc>
          <w:tcPr>
            <w:tcW w:w="2709" w:type="dxa"/>
          </w:tcPr>
          <w:p w14:paraId="3F3E0426" w14:textId="5FBAC204" w:rsidR="006F28A6" w:rsidRDefault="006F28A6" w:rsidP="00EC6A5E">
            <w:pPr>
              <w:jc w:val="center"/>
            </w:pPr>
            <w:r>
              <w:t>Acute</w:t>
            </w:r>
          </w:p>
        </w:tc>
        <w:tc>
          <w:tcPr>
            <w:tcW w:w="2709" w:type="dxa"/>
          </w:tcPr>
          <w:p w14:paraId="493204AA" w14:textId="3A45E07C" w:rsidR="006F28A6" w:rsidRDefault="006F28A6" w:rsidP="00EC6A5E">
            <w:pPr>
              <w:jc w:val="center"/>
            </w:pPr>
            <w:r>
              <w:t>Policy</w:t>
            </w:r>
          </w:p>
        </w:tc>
      </w:tr>
      <w:tr w:rsidR="006F28A6" w14:paraId="7B39C520" w14:textId="77777777" w:rsidTr="00D44F26">
        <w:trPr>
          <w:trHeight w:val="255"/>
        </w:trPr>
        <w:tc>
          <w:tcPr>
            <w:tcW w:w="2709" w:type="dxa"/>
          </w:tcPr>
          <w:p w14:paraId="095BCD1A" w14:textId="6DA939BD" w:rsidR="006F28A6" w:rsidRDefault="006F28A6" w:rsidP="00EC6A5E">
            <w:pPr>
              <w:jc w:val="center"/>
            </w:pPr>
            <w:r>
              <w:t>Chronic</w:t>
            </w:r>
          </w:p>
        </w:tc>
        <w:tc>
          <w:tcPr>
            <w:tcW w:w="2709" w:type="dxa"/>
          </w:tcPr>
          <w:p w14:paraId="21D81F69" w14:textId="33D3C5A0" w:rsidR="006F28A6" w:rsidRDefault="006F28A6" w:rsidP="00EC6A5E">
            <w:pPr>
              <w:jc w:val="center"/>
            </w:pPr>
            <w:r>
              <w:t>Technology</w:t>
            </w:r>
          </w:p>
        </w:tc>
      </w:tr>
      <w:tr w:rsidR="006F28A6" w14:paraId="2D8B32BC" w14:textId="77777777" w:rsidTr="00D44F26">
        <w:trPr>
          <w:trHeight w:val="255"/>
        </w:trPr>
        <w:tc>
          <w:tcPr>
            <w:tcW w:w="2709" w:type="dxa"/>
          </w:tcPr>
          <w:p w14:paraId="724C4F7D" w14:textId="77777777" w:rsidR="006F28A6" w:rsidRDefault="006F28A6" w:rsidP="00EC6A5E">
            <w:pPr>
              <w:jc w:val="center"/>
            </w:pPr>
          </w:p>
        </w:tc>
        <w:tc>
          <w:tcPr>
            <w:tcW w:w="2709" w:type="dxa"/>
          </w:tcPr>
          <w:p w14:paraId="749259C8" w14:textId="1C788FF1" w:rsidR="006F28A6" w:rsidRDefault="006F28A6" w:rsidP="00EC6A5E">
            <w:pPr>
              <w:jc w:val="center"/>
            </w:pPr>
            <w:r>
              <w:t>Market</w:t>
            </w:r>
          </w:p>
        </w:tc>
      </w:tr>
      <w:tr w:rsidR="006F28A6" w14:paraId="4F6AA163" w14:textId="77777777" w:rsidTr="00D44F26">
        <w:trPr>
          <w:trHeight w:val="234"/>
        </w:trPr>
        <w:tc>
          <w:tcPr>
            <w:tcW w:w="2709" w:type="dxa"/>
          </w:tcPr>
          <w:p w14:paraId="5026317C" w14:textId="77777777" w:rsidR="006F28A6" w:rsidRDefault="006F28A6" w:rsidP="00EC6A5E">
            <w:pPr>
              <w:jc w:val="center"/>
            </w:pPr>
          </w:p>
        </w:tc>
        <w:tc>
          <w:tcPr>
            <w:tcW w:w="2709" w:type="dxa"/>
          </w:tcPr>
          <w:p w14:paraId="64453E0F" w14:textId="2927EDA7" w:rsidR="006F28A6" w:rsidRDefault="006F28A6" w:rsidP="00EC6A5E">
            <w:pPr>
              <w:jc w:val="center"/>
            </w:pPr>
            <w:r>
              <w:t>Reputation</w:t>
            </w:r>
          </w:p>
        </w:tc>
      </w:tr>
    </w:tbl>
    <w:p w14:paraId="3EB31BD0" w14:textId="26D43EFF" w:rsidR="004161C5" w:rsidRDefault="004161C5" w:rsidP="00EC6A5E">
      <w:pPr>
        <w:spacing w:before="120"/>
        <w:rPr>
          <w:rFonts w:cs="Arial"/>
          <w:szCs w:val="18"/>
        </w:rPr>
      </w:pPr>
      <w:r w:rsidRPr="00BD4A58">
        <w:rPr>
          <w:rFonts w:cs="Arial"/>
          <w:szCs w:val="18"/>
        </w:rPr>
        <w:t xml:space="preserve">RBC </w:t>
      </w:r>
      <w:r>
        <w:rPr>
          <w:rFonts w:cs="Arial"/>
          <w:szCs w:val="18"/>
        </w:rPr>
        <w:t xml:space="preserve">also </w:t>
      </w:r>
      <w:r w:rsidRPr="00BD4A58">
        <w:rPr>
          <w:rFonts w:cs="Arial"/>
          <w:szCs w:val="18"/>
        </w:rPr>
        <w:t>considered the relevance of industry-based disclosure topics related to food manufacturing, including:</w:t>
      </w:r>
    </w:p>
    <w:p w14:paraId="783EC483" w14:textId="77777777" w:rsidR="004161C5" w:rsidRPr="00BD4A58" w:rsidRDefault="004161C5" w:rsidP="004161C5">
      <w:pPr>
        <w:pStyle w:val="ListParagraph"/>
        <w:numPr>
          <w:ilvl w:val="0"/>
          <w:numId w:val="11"/>
        </w:numPr>
        <w:rPr>
          <w:rFonts w:cs="Arial"/>
          <w:szCs w:val="18"/>
        </w:rPr>
      </w:pPr>
      <w:r w:rsidRPr="00BD4A58">
        <w:rPr>
          <w:rFonts w:cs="Arial"/>
          <w:szCs w:val="18"/>
        </w:rPr>
        <w:t>Exposure to extreme weather events</w:t>
      </w:r>
      <w:r>
        <w:rPr>
          <w:rFonts w:cs="Arial"/>
          <w:szCs w:val="18"/>
        </w:rPr>
        <w:t>,</w:t>
      </w:r>
    </w:p>
    <w:p w14:paraId="1B05E082" w14:textId="77777777" w:rsidR="004161C5" w:rsidRPr="00BD4A58" w:rsidRDefault="004161C5" w:rsidP="004161C5">
      <w:pPr>
        <w:pStyle w:val="ListParagraph"/>
        <w:numPr>
          <w:ilvl w:val="0"/>
          <w:numId w:val="11"/>
        </w:numPr>
        <w:rPr>
          <w:rFonts w:cs="Arial"/>
          <w:szCs w:val="18"/>
        </w:rPr>
      </w:pPr>
      <w:r w:rsidRPr="00BD4A58">
        <w:rPr>
          <w:rFonts w:cs="Arial"/>
          <w:szCs w:val="18"/>
        </w:rPr>
        <w:t>Regulatory shifts impacting emissions and packaging</w:t>
      </w:r>
      <w:r>
        <w:rPr>
          <w:rFonts w:cs="Arial"/>
          <w:szCs w:val="18"/>
        </w:rPr>
        <w:t>, and</w:t>
      </w:r>
    </w:p>
    <w:p w14:paraId="4B82AC13" w14:textId="36C27DFE" w:rsidR="004161C5" w:rsidRDefault="004161C5" w:rsidP="00EC6A5E">
      <w:pPr>
        <w:pStyle w:val="ListParagraph"/>
        <w:numPr>
          <w:ilvl w:val="0"/>
          <w:numId w:val="11"/>
        </w:numPr>
        <w:spacing w:after="120"/>
        <w:contextualSpacing w:val="0"/>
        <w:rPr>
          <w:rFonts w:cs="Arial"/>
          <w:szCs w:val="18"/>
        </w:rPr>
      </w:pPr>
      <w:r w:rsidRPr="00BD4A58">
        <w:rPr>
          <w:rFonts w:cs="Arial"/>
          <w:szCs w:val="18"/>
        </w:rPr>
        <w:t>Evolving market and consumer sustainability expectations, as outlined in guidance such as IFRS S2</w:t>
      </w:r>
      <w:r w:rsidR="007227A3">
        <w:rPr>
          <w:rFonts w:cs="Arial"/>
          <w:szCs w:val="18"/>
        </w:rPr>
        <w:t xml:space="preserve"> </w:t>
      </w:r>
      <w:r w:rsidRPr="00BD4A58">
        <w:rPr>
          <w:rFonts w:cs="Arial"/>
          <w:szCs w:val="18"/>
        </w:rPr>
        <w:t>Implementation Guidance.</w:t>
      </w:r>
    </w:p>
    <w:p w14:paraId="062E9760" w14:textId="151B4EAC" w:rsidR="00DF2A34" w:rsidRDefault="00DF2A34" w:rsidP="004161C5">
      <w:pPr>
        <w:rPr>
          <w:rFonts w:cs="Arial"/>
          <w:szCs w:val="18"/>
        </w:rPr>
      </w:pPr>
      <w:r w:rsidRPr="00BD4A58">
        <w:rPr>
          <w:rFonts w:cs="Arial"/>
          <w:szCs w:val="18"/>
        </w:rPr>
        <w:t xml:space="preserve">RBC </w:t>
      </w:r>
      <w:r w:rsidR="00BD7996">
        <w:rPr>
          <w:rFonts w:cs="Arial"/>
          <w:szCs w:val="18"/>
        </w:rPr>
        <w:t>conducted the scenario analysis</w:t>
      </w:r>
      <w:r w:rsidRPr="00BD4A58">
        <w:rPr>
          <w:rFonts w:cs="Arial"/>
          <w:szCs w:val="18"/>
        </w:rPr>
        <w:t xml:space="preserve"> using a combination of publicly available data, third party predictive modeling, and historical site level events. Forward looking projections assessed risks over a 30-year period (2025-2055) and identified climate risks based on modeled probabilities and anticipated financial impact.</w:t>
      </w:r>
    </w:p>
    <w:p w14:paraId="3EEE64DF" w14:textId="77777777" w:rsidR="002C6235" w:rsidRPr="00DF2A34" w:rsidRDefault="002C6235" w:rsidP="002C6235">
      <w:pPr>
        <w:rPr>
          <w:rFonts w:cs="Arial"/>
          <w:szCs w:val="18"/>
          <w:u w:val="single"/>
        </w:rPr>
      </w:pPr>
      <w:r w:rsidRPr="00DF2A34">
        <w:rPr>
          <w:rFonts w:cs="Arial"/>
          <w:szCs w:val="18"/>
        </w:rPr>
        <w:t>As a private company, our planning aligns with the goals of our private equity ownership. As such, short-term is defined as 0-1 year; medium-term is defined as 2-3 years; and long-term is defined as 4-6 years.</w:t>
      </w:r>
    </w:p>
    <w:p w14:paraId="5AA09241" w14:textId="714A5B42" w:rsidR="002C6235" w:rsidRDefault="002C6235" w:rsidP="002C6235">
      <w:pPr>
        <w:pStyle w:val="ListParagraph"/>
        <w:numPr>
          <w:ilvl w:val="0"/>
          <w:numId w:val="2"/>
        </w:numPr>
      </w:pPr>
      <w:r w:rsidRPr="00DF2A34">
        <w:rPr>
          <w:b/>
          <w:bCs/>
        </w:rPr>
        <w:t>Short-term examples:</w:t>
      </w:r>
      <w:r>
        <w:t xml:space="preserve"> Extreme weather events like inland flooding or tropical cyclones may temporarily halt production and disrupt cash flow. </w:t>
      </w:r>
      <w:r w:rsidR="003908BD">
        <w:t xml:space="preserve">In addition, </w:t>
      </w:r>
      <w:r w:rsidR="00C1089E">
        <w:t xml:space="preserve">we could be impacted by changes to national and international legislation (e.g., Extended Producer Responsibility [EPR]). </w:t>
      </w:r>
      <w:r>
        <w:t xml:space="preserve">We account for </w:t>
      </w:r>
      <w:r w:rsidR="00971174">
        <w:t xml:space="preserve">these risks </w:t>
      </w:r>
      <w:r>
        <w:t xml:space="preserve">through business continuity planning. </w:t>
      </w:r>
    </w:p>
    <w:p w14:paraId="5D17C03F" w14:textId="63B0CC8D" w:rsidR="002C6235" w:rsidRDefault="002C6235" w:rsidP="002C6235">
      <w:pPr>
        <w:pStyle w:val="ListParagraph"/>
        <w:numPr>
          <w:ilvl w:val="0"/>
          <w:numId w:val="2"/>
        </w:numPr>
      </w:pPr>
      <w:r w:rsidRPr="00DF2A34">
        <w:rPr>
          <w:b/>
          <w:bCs/>
        </w:rPr>
        <w:t>Medium-term examples:</w:t>
      </w:r>
      <w:r>
        <w:t xml:space="preserve"> Rising insurance costs and infrastructure damage may require unplanned </w:t>
      </w:r>
      <w:r w:rsidRPr="002A4824">
        <w:t xml:space="preserve">expenses. We try </w:t>
      </w:r>
      <w:r w:rsidRPr="001B6744">
        <w:t xml:space="preserve">to proactively manage these impacts through preventative maintenance, routine </w:t>
      </w:r>
      <w:r w:rsidR="00FF6B57" w:rsidRPr="001B6744">
        <w:t xml:space="preserve">internal facility </w:t>
      </w:r>
      <w:r w:rsidRPr="001B6744">
        <w:t>inspections</w:t>
      </w:r>
      <w:r w:rsidR="00FF6B57" w:rsidRPr="001B6744">
        <w:t xml:space="preserve">, </w:t>
      </w:r>
      <w:r w:rsidRPr="001B6744">
        <w:t>and</w:t>
      </w:r>
      <w:r w:rsidR="002A4824" w:rsidRPr="001B6744">
        <w:t xml:space="preserve"> annual Global Food Safety Initiatives (GFSI) audits.</w:t>
      </w:r>
    </w:p>
    <w:p w14:paraId="73371BA8" w14:textId="77777777" w:rsidR="002C6235" w:rsidRDefault="002C6235" w:rsidP="002C6235">
      <w:pPr>
        <w:pStyle w:val="ListParagraph"/>
        <w:numPr>
          <w:ilvl w:val="0"/>
          <w:numId w:val="2"/>
        </w:numPr>
      </w:pPr>
      <w:r w:rsidRPr="00DF2A34">
        <w:rPr>
          <w:b/>
          <w:bCs/>
        </w:rPr>
        <w:t>Long-term examples:</w:t>
      </w:r>
      <w:r>
        <w:t xml:space="preserve"> Climate risks are factored into financial planning to support resilient operations and prevent value chain disruptions at high-risk sites. We have implemented plans for chronic physical weather impacts in areas of high risk.</w:t>
      </w:r>
    </w:p>
    <w:p w14:paraId="7828E707" w14:textId="7F9366FA" w:rsidR="002C6235" w:rsidRPr="00DF2A34" w:rsidRDefault="0064567C" w:rsidP="00796D20">
      <w:pPr>
        <w:rPr>
          <w:rFonts w:cs="Arial"/>
          <w:szCs w:val="18"/>
        </w:rPr>
      </w:pPr>
      <w:r>
        <w:rPr>
          <w:rFonts w:cs="Arial"/>
          <w:szCs w:val="18"/>
        </w:rPr>
        <w:t xml:space="preserve">The results of the 2025 scenario analysis are outlined below. </w:t>
      </w:r>
    </w:p>
    <w:p w14:paraId="21F7AA17" w14:textId="7A9B43EB" w:rsidR="00BA6603" w:rsidRPr="00D44F26" w:rsidRDefault="00BA6603" w:rsidP="00BA6603">
      <w:pPr>
        <w:rPr>
          <w:rFonts w:cs="Arial"/>
          <w:szCs w:val="18"/>
          <w:u w:val="single"/>
        </w:rPr>
      </w:pPr>
      <w:r w:rsidRPr="00D44F26">
        <w:rPr>
          <w:rFonts w:cs="Arial"/>
          <w:szCs w:val="18"/>
          <w:u w:val="single"/>
        </w:rPr>
        <w:t>Physical</w:t>
      </w:r>
      <w:r w:rsidR="001218A4">
        <w:rPr>
          <w:rFonts w:cs="Arial"/>
          <w:szCs w:val="18"/>
          <w:u w:val="single"/>
        </w:rPr>
        <w:t xml:space="preserve"> Risks</w:t>
      </w:r>
    </w:p>
    <w:p w14:paraId="58528BDF" w14:textId="1D7A0DD5" w:rsidR="00BA6603" w:rsidRPr="005A44FA" w:rsidRDefault="00BA6603" w:rsidP="00EC6A5E">
      <w:pPr>
        <w:pStyle w:val="ListParagraph"/>
        <w:numPr>
          <w:ilvl w:val="0"/>
          <w:numId w:val="2"/>
        </w:numPr>
        <w:rPr>
          <w:rFonts w:cs="Arial"/>
          <w:szCs w:val="18"/>
        </w:rPr>
      </w:pPr>
      <w:r w:rsidRPr="00EC6A5E">
        <w:rPr>
          <w:rFonts w:cs="Arial"/>
          <w:b/>
          <w:bCs/>
          <w:szCs w:val="18"/>
        </w:rPr>
        <w:t>Acute</w:t>
      </w:r>
      <w:r w:rsidRPr="00BA6603">
        <w:rPr>
          <w:rFonts w:cs="Arial"/>
          <w:szCs w:val="18"/>
        </w:rPr>
        <w:t xml:space="preserve">: </w:t>
      </w:r>
      <w:r w:rsidR="000961D3">
        <w:rPr>
          <w:rFonts w:cs="Arial"/>
          <w:szCs w:val="18"/>
        </w:rPr>
        <w:t>We identified an e</w:t>
      </w:r>
      <w:r w:rsidR="0050492C">
        <w:rPr>
          <w:rFonts w:cs="Arial"/>
          <w:szCs w:val="18"/>
        </w:rPr>
        <w:t xml:space="preserve">levated risk for </w:t>
      </w:r>
      <w:r w:rsidRPr="00BA6603">
        <w:rPr>
          <w:rFonts w:cs="Arial"/>
          <w:szCs w:val="18"/>
        </w:rPr>
        <w:t>tropical cyclones</w:t>
      </w:r>
      <w:r w:rsidR="005A44FA">
        <w:rPr>
          <w:rFonts w:cs="Arial"/>
          <w:szCs w:val="18"/>
        </w:rPr>
        <w:t xml:space="preserve"> </w:t>
      </w:r>
      <w:r w:rsidRPr="00BA6603">
        <w:rPr>
          <w:rFonts w:cs="Arial"/>
          <w:szCs w:val="18"/>
        </w:rPr>
        <w:t>and</w:t>
      </w:r>
      <w:r w:rsidR="008A7A46">
        <w:rPr>
          <w:rFonts w:cs="Arial"/>
          <w:szCs w:val="18"/>
        </w:rPr>
        <w:t>/or</w:t>
      </w:r>
      <w:r w:rsidRPr="00BA6603">
        <w:rPr>
          <w:rFonts w:cs="Arial"/>
          <w:szCs w:val="18"/>
        </w:rPr>
        <w:t xml:space="preserve"> inland flooding</w:t>
      </w:r>
      <w:r w:rsidR="0050492C">
        <w:rPr>
          <w:rFonts w:cs="Arial"/>
          <w:szCs w:val="18"/>
        </w:rPr>
        <w:t xml:space="preserve"> </w:t>
      </w:r>
      <w:r w:rsidRPr="00BA6603">
        <w:rPr>
          <w:rFonts w:cs="Arial"/>
          <w:szCs w:val="18"/>
        </w:rPr>
        <w:t xml:space="preserve">at </w:t>
      </w:r>
      <w:r w:rsidR="008C59A4">
        <w:rPr>
          <w:rFonts w:cs="Arial"/>
          <w:szCs w:val="18"/>
        </w:rPr>
        <w:t xml:space="preserve">five </w:t>
      </w:r>
      <w:r w:rsidRPr="00BA6603">
        <w:rPr>
          <w:rFonts w:cs="Arial"/>
          <w:szCs w:val="18"/>
        </w:rPr>
        <w:t>RBC manufacturing or warehouse locations</w:t>
      </w:r>
      <w:r w:rsidR="005A44FA">
        <w:rPr>
          <w:rFonts w:cs="Arial"/>
          <w:szCs w:val="18"/>
        </w:rPr>
        <w:t xml:space="preserve">. </w:t>
      </w:r>
      <w:r w:rsidRPr="005A44FA">
        <w:rPr>
          <w:rFonts w:cs="Arial"/>
          <w:szCs w:val="18"/>
        </w:rPr>
        <w:t>These risks could impact RBC’s business on short- to long-term time horizons.</w:t>
      </w:r>
    </w:p>
    <w:p w14:paraId="06891CFC" w14:textId="00C1403A" w:rsidR="00BA6603" w:rsidRPr="003851E9" w:rsidRDefault="00BA6603" w:rsidP="00EC6A5E">
      <w:pPr>
        <w:pStyle w:val="ListParagraph"/>
        <w:numPr>
          <w:ilvl w:val="0"/>
          <w:numId w:val="2"/>
        </w:numPr>
        <w:rPr>
          <w:rFonts w:cs="Arial"/>
          <w:szCs w:val="18"/>
        </w:rPr>
      </w:pPr>
      <w:r w:rsidRPr="00EC6A5E">
        <w:rPr>
          <w:rFonts w:cs="Arial"/>
          <w:b/>
          <w:bCs/>
          <w:szCs w:val="18"/>
        </w:rPr>
        <w:lastRenderedPageBreak/>
        <w:t>Chronic</w:t>
      </w:r>
      <w:r w:rsidRPr="00C3794D">
        <w:rPr>
          <w:rFonts w:cs="Arial"/>
          <w:szCs w:val="18"/>
        </w:rPr>
        <w:t xml:space="preserve">: </w:t>
      </w:r>
      <w:r w:rsidR="005D0D40">
        <w:rPr>
          <w:rFonts w:cs="Arial"/>
          <w:szCs w:val="18"/>
        </w:rPr>
        <w:t>We identified a r</w:t>
      </w:r>
      <w:r w:rsidR="003349CF">
        <w:rPr>
          <w:rFonts w:cs="Arial"/>
          <w:szCs w:val="18"/>
        </w:rPr>
        <w:t xml:space="preserve">isk of </w:t>
      </w:r>
      <w:r>
        <w:rPr>
          <w:rFonts w:cs="Arial"/>
          <w:szCs w:val="18"/>
        </w:rPr>
        <w:t>water stress/rationing of municipal water supply</w:t>
      </w:r>
      <w:r w:rsidR="007456B7">
        <w:rPr>
          <w:rFonts w:cs="Arial"/>
          <w:szCs w:val="18"/>
        </w:rPr>
        <w:t xml:space="preserve"> </w:t>
      </w:r>
      <w:r w:rsidR="003851E9">
        <w:rPr>
          <w:rFonts w:cs="Arial"/>
          <w:szCs w:val="18"/>
        </w:rPr>
        <w:t>at 12 locations,</w:t>
      </w:r>
      <w:r>
        <w:rPr>
          <w:rFonts w:cs="Arial"/>
          <w:szCs w:val="18"/>
        </w:rPr>
        <w:t xml:space="preserve"> heat</w:t>
      </w:r>
      <w:r w:rsidR="007456B7">
        <w:rPr>
          <w:rFonts w:cs="Arial"/>
          <w:szCs w:val="18"/>
        </w:rPr>
        <w:t>waves</w:t>
      </w:r>
      <w:r>
        <w:rPr>
          <w:rFonts w:cs="Arial"/>
          <w:szCs w:val="18"/>
        </w:rPr>
        <w:t xml:space="preserve"> affecting outdoor workforce and/or facility equipment</w:t>
      </w:r>
      <w:r w:rsidR="003851E9">
        <w:rPr>
          <w:rFonts w:cs="Arial"/>
          <w:szCs w:val="18"/>
        </w:rPr>
        <w:t xml:space="preserve"> at 10 locations</w:t>
      </w:r>
      <w:r w:rsidR="007456B7">
        <w:rPr>
          <w:rFonts w:cs="Arial"/>
          <w:szCs w:val="18"/>
        </w:rPr>
        <w:t>, and potential</w:t>
      </w:r>
      <w:r>
        <w:rPr>
          <w:rFonts w:cs="Arial"/>
          <w:szCs w:val="18"/>
        </w:rPr>
        <w:t xml:space="preserve"> drought</w:t>
      </w:r>
      <w:r w:rsidR="007456B7">
        <w:rPr>
          <w:rFonts w:cs="Arial"/>
          <w:szCs w:val="18"/>
        </w:rPr>
        <w:t>s</w:t>
      </w:r>
      <w:r>
        <w:rPr>
          <w:rFonts w:cs="Arial"/>
          <w:szCs w:val="18"/>
        </w:rPr>
        <w:t xml:space="preserve"> at suppliers</w:t>
      </w:r>
      <w:r w:rsidR="007456B7">
        <w:rPr>
          <w:rFonts w:cs="Arial"/>
          <w:szCs w:val="18"/>
        </w:rPr>
        <w:t>.</w:t>
      </w:r>
      <w:r w:rsidR="003851E9">
        <w:rPr>
          <w:rFonts w:cs="Arial"/>
          <w:szCs w:val="18"/>
        </w:rPr>
        <w:t xml:space="preserve"> </w:t>
      </w:r>
      <w:r w:rsidRPr="003851E9">
        <w:rPr>
          <w:rFonts w:cs="Arial"/>
          <w:szCs w:val="18"/>
        </w:rPr>
        <w:t>These risks could impact RBC’s business on the medium- to long-term time horizons.</w:t>
      </w:r>
    </w:p>
    <w:p w14:paraId="2BF65A4D" w14:textId="1D112125" w:rsidR="00BA6603" w:rsidRPr="00C3794D" w:rsidRDefault="00BA6603" w:rsidP="00BA6603">
      <w:pPr>
        <w:rPr>
          <w:rFonts w:cs="Arial"/>
          <w:szCs w:val="18"/>
          <w:u w:val="single"/>
        </w:rPr>
      </w:pPr>
      <w:r w:rsidRPr="00C3794D">
        <w:rPr>
          <w:rFonts w:cs="Arial"/>
          <w:szCs w:val="18"/>
          <w:u w:val="single"/>
        </w:rPr>
        <w:t>Transition</w:t>
      </w:r>
      <w:r w:rsidR="005D0D40">
        <w:rPr>
          <w:rFonts w:cs="Arial"/>
          <w:szCs w:val="18"/>
          <w:u w:val="single"/>
        </w:rPr>
        <w:t xml:space="preserve"> Risks</w:t>
      </w:r>
    </w:p>
    <w:p w14:paraId="5746DE93" w14:textId="760C5645" w:rsidR="00BA6603" w:rsidRPr="00FD06FA" w:rsidRDefault="00BA6603" w:rsidP="00EC6A5E">
      <w:pPr>
        <w:pStyle w:val="ListParagraph"/>
        <w:numPr>
          <w:ilvl w:val="0"/>
          <w:numId w:val="2"/>
        </w:numPr>
        <w:rPr>
          <w:rFonts w:cs="Arial"/>
          <w:szCs w:val="18"/>
        </w:rPr>
      </w:pPr>
      <w:r w:rsidRPr="00EC6A5E">
        <w:rPr>
          <w:rFonts w:cs="Arial"/>
          <w:b/>
          <w:bCs/>
          <w:szCs w:val="18"/>
        </w:rPr>
        <w:t>Policy</w:t>
      </w:r>
      <w:r w:rsidRPr="00C3794D">
        <w:rPr>
          <w:rFonts w:cs="Arial"/>
          <w:szCs w:val="18"/>
        </w:rPr>
        <w:t xml:space="preserve">: </w:t>
      </w:r>
      <w:r w:rsidR="00FD06FA">
        <w:rPr>
          <w:rFonts w:cs="Arial"/>
          <w:szCs w:val="18"/>
        </w:rPr>
        <w:t>C</w:t>
      </w:r>
      <w:r w:rsidRPr="00C3794D">
        <w:rPr>
          <w:rFonts w:cs="Arial"/>
          <w:szCs w:val="18"/>
        </w:rPr>
        <w:t>hanges to legislation</w:t>
      </w:r>
      <w:r w:rsidR="00FD06FA">
        <w:rPr>
          <w:rFonts w:cs="Arial"/>
          <w:szCs w:val="18"/>
        </w:rPr>
        <w:t xml:space="preserve"> </w:t>
      </w:r>
      <w:r w:rsidRPr="00FD06FA">
        <w:rPr>
          <w:rFonts w:cs="Arial"/>
          <w:szCs w:val="18"/>
        </w:rPr>
        <w:t>could impact RBC’s business over the short-term.</w:t>
      </w:r>
    </w:p>
    <w:p w14:paraId="6599FA6C" w14:textId="606E4C03" w:rsidR="00BA6603" w:rsidRPr="00FD06FA" w:rsidRDefault="00BA6603" w:rsidP="00EC6A5E">
      <w:pPr>
        <w:pStyle w:val="ListParagraph"/>
        <w:numPr>
          <w:ilvl w:val="0"/>
          <w:numId w:val="2"/>
        </w:numPr>
        <w:rPr>
          <w:rFonts w:cs="Arial"/>
          <w:szCs w:val="18"/>
        </w:rPr>
      </w:pPr>
      <w:r w:rsidRPr="00EC6A5E">
        <w:rPr>
          <w:rFonts w:cs="Arial"/>
          <w:b/>
          <w:bCs/>
          <w:szCs w:val="18"/>
        </w:rPr>
        <w:t>Technology</w:t>
      </w:r>
      <w:r w:rsidRPr="00C3794D">
        <w:rPr>
          <w:rFonts w:cs="Arial"/>
          <w:szCs w:val="18"/>
        </w:rPr>
        <w:t xml:space="preserve">: </w:t>
      </w:r>
      <w:r w:rsidR="00FD06FA">
        <w:rPr>
          <w:rFonts w:cs="Arial"/>
          <w:szCs w:val="18"/>
        </w:rPr>
        <w:t>T</w:t>
      </w:r>
      <w:r w:rsidRPr="00C3794D">
        <w:rPr>
          <w:rFonts w:cs="Arial"/>
          <w:szCs w:val="18"/>
        </w:rPr>
        <w:t>ransition to recyclable plastic packaging, increased renewable content, and increased recycled content</w:t>
      </w:r>
      <w:r w:rsidR="00FD06FA">
        <w:rPr>
          <w:rFonts w:cs="Arial"/>
          <w:szCs w:val="18"/>
        </w:rPr>
        <w:t xml:space="preserve"> </w:t>
      </w:r>
      <w:r w:rsidRPr="00FD06FA">
        <w:rPr>
          <w:rFonts w:cs="Arial"/>
          <w:szCs w:val="18"/>
        </w:rPr>
        <w:t>could impact RBC’s business on the short- to long-term time horizons.</w:t>
      </w:r>
    </w:p>
    <w:p w14:paraId="386BCE86" w14:textId="6DE9167D" w:rsidR="00BA6603" w:rsidRPr="00FD06FA" w:rsidRDefault="00BA6603" w:rsidP="00EC6A5E">
      <w:pPr>
        <w:pStyle w:val="ListParagraph"/>
        <w:numPr>
          <w:ilvl w:val="0"/>
          <w:numId w:val="2"/>
        </w:numPr>
        <w:rPr>
          <w:rFonts w:cs="Arial"/>
          <w:szCs w:val="18"/>
        </w:rPr>
      </w:pPr>
      <w:r w:rsidRPr="00EC6A5E">
        <w:rPr>
          <w:rFonts w:cs="Arial"/>
          <w:b/>
          <w:bCs/>
          <w:szCs w:val="18"/>
        </w:rPr>
        <w:t>Market</w:t>
      </w:r>
      <w:r w:rsidRPr="0078671D">
        <w:rPr>
          <w:rFonts w:cs="Arial"/>
          <w:szCs w:val="18"/>
        </w:rPr>
        <w:t xml:space="preserve">: </w:t>
      </w:r>
      <w:r w:rsidR="00FD06FA">
        <w:rPr>
          <w:rFonts w:cs="Arial"/>
          <w:szCs w:val="18"/>
        </w:rPr>
        <w:t>C</w:t>
      </w:r>
      <w:r w:rsidRPr="0078671D">
        <w:rPr>
          <w:rFonts w:cs="Arial"/>
          <w:szCs w:val="18"/>
        </w:rPr>
        <w:t>ost/availability of certified sustainable materials and raw materials; cost/availability of recycled or renewable packaging content</w:t>
      </w:r>
      <w:r w:rsidR="00FD06FA">
        <w:rPr>
          <w:rFonts w:cs="Arial"/>
          <w:szCs w:val="18"/>
        </w:rPr>
        <w:t xml:space="preserve"> </w:t>
      </w:r>
      <w:r w:rsidRPr="00FD06FA">
        <w:rPr>
          <w:rFonts w:cs="Arial"/>
          <w:szCs w:val="18"/>
        </w:rPr>
        <w:t>could impact RBC’s business on the short- to long-term time horizons.</w:t>
      </w:r>
    </w:p>
    <w:p w14:paraId="39831C4B" w14:textId="01C8D2E5" w:rsidR="00805B1D" w:rsidRDefault="00BA6603" w:rsidP="00EC6A5E">
      <w:pPr>
        <w:pStyle w:val="ListParagraph"/>
        <w:numPr>
          <w:ilvl w:val="0"/>
          <w:numId w:val="2"/>
        </w:numPr>
      </w:pPr>
      <w:r w:rsidRPr="00EC6A5E">
        <w:rPr>
          <w:rFonts w:cs="Arial"/>
          <w:b/>
          <w:bCs/>
          <w:szCs w:val="18"/>
        </w:rPr>
        <w:t>Reputation</w:t>
      </w:r>
      <w:r w:rsidRPr="00BA6603">
        <w:rPr>
          <w:rFonts w:cs="Arial"/>
          <w:szCs w:val="18"/>
        </w:rPr>
        <w:t xml:space="preserve">: </w:t>
      </w:r>
      <w:r w:rsidR="00FD06FA">
        <w:rPr>
          <w:rFonts w:cs="Arial"/>
          <w:szCs w:val="18"/>
        </w:rPr>
        <w:t>I</w:t>
      </w:r>
      <w:r w:rsidRPr="00BA6603">
        <w:rPr>
          <w:rFonts w:cs="Arial"/>
          <w:szCs w:val="18"/>
        </w:rPr>
        <w:t>ncreased stakeholder concern</w:t>
      </w:r>
      <w:r w:rsidR="00FD06FA">
        <w:rPr>
          <w:rFonts w:cs="Arial"/>
          <w:szCs w:val="18"/>
        </w:rPr>
        <w:t xml:space="preserve"> </w:t>
      </w:r>
      <w:r w:rsidRPr="00FD06FA">
        <w:rPr>
          <w:rFonts w:cs="Arial"/>
          <w:szCs w:val="18"/>
        </w:rPr>
        <w:t>could impact RBC’s business over the short-term.</w:t>
      </w:r>
    </w:p>
    <w:p w14:paraId="2DD4A0B1" w14:textId="39BF0BCB" w:rsidR="006A6746" w:rsidRPr="00EC6A5E" w:rsidRDefault="00805B1D" w:rsidP="00EC6A5E">
      <w:pPr>
        <w:rPr>
          <w:u w:val="single"/>
        </w:rPr>
      </w:pPr>
      <w:r w:rsidRPr="00EC6A5E">
        <w:rPr>
          <w:u w:val="single"/>
        </w:rPr>
        <w:t>Opportunities</w:t>
      </w:r>
    </w:p>
    <w:p w14:paraId="1249F430" w14:textId="7E1D6D60" w:rsidR="00E15C3F" w:rsidRPr="00EC6A5E" w:rsidRDefault="00E15C3F" w:rsidP="00805B1D">
      <w:pPr>
        <w:pStyle w:val="ListParagraph"/>
        <w:numPr>
          <w:ilvl w:val="0"/>
          <w:numId w:val="2"/>
        </w:numPr>
        <w:rPr>
          <w:rFonts w:cs="Arial"/>
          <w:szCs w:val="18"/>
        </w:rPr>
      </w:pPr>
      <w:r w:rsidRPr="00EC6A5E">
        <w:rPr>
          <w:rFonts w:cs="Arial"/>
          <w:b/>
          <w:bCs/>
          <w:szCs w:val="18"/>
        </w:rPr>
        <w:t>Physical:</w:t>
      </w:r>
      <w:r>
        <w:rPr>
          <w:rFonts w:cs="Arial"/>
          <w:szCs w:val="18"/>
        </w:rPr>
        <w:t xml:space="preserve"> Developing a GHG program that includes data tracking, GHG commitments, and various facility-specific initiatives. </w:t>
      </w:r>
    </w:p>
    <w:p w14:paraId="02AC5816" w14:textId="1BD6961F" w:rsidR="00805B1D" w:rsidRPr="00EC6A5E" w:rsidRDefault="007860A6" w:rsidP="00805B1D">
      <w:pPr>
        <w:pStyle w:val="ListParagraph"/>
        <w:numPr>
          <w:ilvl w:val="0"/>
          <w:numId w:val="2"/>
        </w:numPr>
        <w:rPr>
          <w:rFonts w:cs="Arial"/>
          <w:szCs w:val="18"/>
        </w:rPr>
      </w:pPr>
      <w:r w:rsidRPr="00EC6A5E">
        <w:rPr>
          <w:rFonts w:cs="Arial"/>
          <w:b/>
          <w:bCs/>
          <w:szCs w:val="18"/>
        </w:rPr>
        <w:t>Policy:</w:t>
      </w:r>
      <w:r w:rsidRPr="00EC6A5E">
        <w:rPr>
          <w:rFonts w:cs="Arial"/>
          <w:szCs w:val="18"/>
        </w:rPr>
        <w:t xml:space="preserve"> Integrating ESG/climate-related emerging regulations into business planning and strategy.</w:t>
      </w:r>
    </w:p>
    <w:p w14:paraId="7041DFA1" w14:textId="405F5438" w:rsidR="007860A6" w:rsidRDefault="007860A6" w:rsidP="00805B1D">
      <w:pPr>
        <w:pStyle w:val="ListParagraph"/>
        <w:numPr>
          <w:ilvl w:val="0"/>
          <w:numId w:val="2"/>
        </w:numPr>
        <w:rPr>
          <w:rFonts w:cs="Arial"/>
          <w:szCs w:val="18"/>
        </w:rPr>
      </w:pPr>
      <w:r w:rsidRPr="00EC6A5E">
        <w:rPr>
          <w:rFonts w:cs="Arial"/>
          <w:b/>
          <w:bCs/>
          <w:szCs w:val="18"/>
        </w:rPr>
        <w:t>Market:</w:t>
      </w:r>
      <w:r w:rsidRPr="00EC6A5E">
        <w:rPr>
          <w:rFonts w:cs="Arial"/>
          <w:szCs w:val="18"/>
        </w:rPr>
        <w:t xml:space="preserve"> Increasing </w:t>
      </w:r>
      <w:r w:rsidR="006A6746">
        <w:rPr>
          <w:rFonts w:cs="Arial"/>
          <w:szCs w:val="18"/>
        </w:rPr>
        <w:t>sourcing</w:t>
      </w:r>
      <w:r w:rsidRPr="00EC6A5E">
        <w:rPr>
          <w:rFonts w:cs="Arial"/>
          <w:szCs w:val="18"/>
        </w:rPr>
        <w:t xml:space="preserve"> from certified sources. </w:t>
      </w:r>
      <w:r w:rsidR="0066561C" w:rsidRPr="00EC6A5E">
        <w:rPr>
          <w:rFonts w:cs="Arial"/>
          <w:szCs w:val="18"/>
        </w:rPr>
        <w:t>Evaluating increased</w:t>
      </w:r>
      <w:r w:rsidRPr="00EC6A5E">
        <w:rPr>
          <w:rFonts w:cs="Arial"/>
          <w:szCs w:val="18"/>
        </w:rPr>
        <w:t xml:space="preserve"> renewable</w:t>
      </w:r>
      <w:r w:rsidR="0066561C" w:rsidRPr="00EC6A5E">
        <w:rPr>
          <w:rFonts w:cs="Arial"/>
          <w:szCs w:val="18"/>
        </w:rPr>
        <w:t>, reusable, or recyclable</w:t>
      </w:r>
      <w:r w:rsidRPr="00EC6A5E">
        <w:rPr>
          <w:rFonts w:cs="Arial"/>
          <w:szCs w:val="18"/>
        </w:rPr>
        <w:t xml:space="preserve"> content in product packaging. </w:t>
      </w:r>
    </w:p>
    <w:p w14:paraId="32544D83" w14:textId="7CF7BCFA" w:rsidR="00690069" w:rsidRDefault="00690069" w:rsidP="00EC6A5E">
      <w:pPr>
        <w:pStyle w:val="ListParagraph"/>
        <w:numPr>
          <w:ilvl w:val="0"/>
          <w:numId w:val="2"/>
        </w:numPr>
        <w:rPr>
          <w:rFonts w:cs="Arial"/>
          <w:szCs w:val="18"/>
        </w:rPr>
      </w:pPr>
      <w:r>
        <w:rPr>
          <w:rFonts w:cs="Arial"/>
          <w:b/>
          <w:bCs/>
          <w:szCs w:val="18"/>
        </w:rPr>
        <w:t>Reputation:</w:t>
      </w:r>
      <w:r>
        <w:rPr>
          <w:rFonts w:cs="Arial"/>
          <w:szCs w:val="18"/>
        </w:rPr>
        <w:t xml:space="preserve"> Aligning our climate-related commitments and initiatives to our customers’</w:t>
      </w:r>
      <w:r w:rsidR="008C2501">
        <w:rPr>
          <w:rFonts w:cs="Arial"/>
          <w:szCs w:val="18"/>
        </w:rPr>
        <w:t xml:space="preserve"> goals and commitments</w:t>
      </w:r>
      <w:r>
        <w:rPr>
          <w:rFonts w:cs="Arial"/>
          <w:szCs w:val="18"/>
        </w:rPr>
        <w:t>.</w:t>
      </w:r>
    </w:p>
    <w:p w14:paraId="65DA1788" w14:textId="6E71572E" w:rsidR="008C2501" w:rsidRPr="008C2501" w:rsidRDefault="008C2501" w:rsidP="008C2501">
      <w:pPr>
        <w:rPr>
          <w:rFonts w:cs="Arial"/>
          <w:szCs w:val="18"/>
        </w:rPr>
      </w:pPr>
      <w:r>
        <w:t xml:space="preserve">Physical climate related risks like inland flooding, water stress, heatwaves, and tropical cyclones may disrupt operations, increase insurance costs, and drive capital expenditures, such as roof replacements and HVAC upgrades. However, they did not impact RBC during the reporting </w:t>
      </w:r>
      <w:r w:rsidR="008A7A46">
        <w:t>period</w:t>
      </w:r>
      <w:r>
        <w:t>.</w:t>
      </w:r>
    </w:p>
    <w:p w14:paraId="1FB3282F" w14:textId="0274466A" w:rsidR="00BD4A58" w:rsidRPr="00EC6A5E" w:rsidRDefault="00BD4A58" w:rsidP="00BD4A58">
      <w:pPr>
        <w:pStyle w:val="Heading3"/>
        <w:rPr>
          <w:u w:val="single"/>
        </w:rPr>
      </w:pPr>
      <w:r w:rsidRPr="00EC6A5E">
        <w:rPr>
          <w:u w:val="single"/>
        </w:rPr>
        <w:t>Business Model and Value Chain</w:t>
      </w:r>
    </w:p>
    <w:p w14:paraId="2F8C54C0" w14:textId="17D1CB0E" w:rsidR="001401B0" w:rsidRDefault="001401B0" w:rsidP="001401B0">
      <w:r>
        <w:t>RBC’s business model and value chain are exposed to climate related physical and transition risks that could disrupt production, disrupt sales, increase costs (e.g., compliance,</w:t>
      </w:r>
      <w:r w:rsidR="00435137">
        <w:t xml:space="preserve"> operating expenses</w:t>
      </w:r>
      <w:r>
        <w:t xml:space="preserve">, </w:t>
      </w:r>
      <w:r w:rsidR="00435137">
        <w:t xml:space="preserve">capital </w:t>
      </w:r>
      <w:r w:rsidR="0011576B">
        <w:t>expenditures</w:t>
      </w:r>
      <w:r>
        <w:t xml:space="preserve">), or require operational adjustments. These include physical impacts like tropical cyclones and inland flooding that threaten facility uptime, and transition pressures like regulatory changes and shifting consumer expectations that may affect product packaging, emissions compliance, and sourcing strategies. RBC’s operations are also at risk to policy/legal, market, and reputational risks if the company does not comply with emerging climate regulations and customer requests. RBC has </w:t>
      </w:r>
      <w:r w:rsidR="00EC5EDD">
        <w:t xml:space="preserve">worked to </w:t>
      </w:r>
      <w:r>
        <w:t xml:space="preserve">turn these risks into climate-related opportunities that we are prioritizing as part of our strategy. RBC anticipates minimal impacts to operations from these physical or transition risks as a result of our business continuity planning and proactive ESG Program management. </w:t>
      </w:r>
    </w:p>
    <w:p w14:paraId="0276C9E7" w14:textId="77777777" w:rsidR="00DF2A34" w:rsidRDefault="00DF2A34" w:rsidP="00DF2A34">
      <w:pPr>
        <w:rPr>
          <w:rFonts w:cs="Arial"/>
          <w:szCs w:val="18"/>
        </w:rPr>
      </w:pPr>
      <w:r>
        <w:rPr>
          <w:rFonts w:cs="Arial"/>
          <w:szCs w:val="18"/>
        </w:rPr>
        <w:t>RBC’s business model incorporates risk mitigation strategies such as:</w:t>
      </w:r>
    </w:p>
    <w:p w14:paraId="222C4B4E" w14:textId="294BA55B" w:rsidR="00DF2A34" w:rsidRDefault="00DF2A34" w:rsidP="00DF2A34">
      <w:pPr>
        <w:pStyle w:val="ListParagraph"/>
        <w:numPr>
          <w:ilvl w:val="0"/>
          <w:numId w:val="2"/>
        </w:numPr>
        <w:rPr>
          <w:rFonts w:cs="Arial"/>
          <w:szCs w:val="18"/>
        </w:rPr>
      </w:pPr>
      <w:r>
        <w:rPr>
          <w:rFonts w:cs="Arial"/>
          <w:szCs w:val="18"/>
        </w:rPr>
        <w:t>E</w:t>
      </w:r>
      <w:r w:rsidRPr="00E02403">
        <w:rPr>
          <w:rFonts w:cs="Arial"/>
          <w:szCs w:val="18"/>
        </w:rPr>
        <w:t>valuating facility infrastructure</w:t>
      </w:r>
      <w:r w:rsidR="00FC72D3">
        <w:rPr>
          <w:rFonts w:cs="Arial"/>
          <w:szCs w:val="18"/>
        </w:rPr>
        <w:t>,</w:t>
      </w:r>
    </w:p>
    <w:p w14:paraId="1851C582" w14:textId="10A41BB6" w:rsidR="00DF2A34" w:rsidRDefault="00DF2A34" w:rsidP="00DF2A34">
      <w:pPr>
        <w:pStyle w:val="ListParagraph"/>
        <w:numPr>
          <w:ilvl w:val="0"/>
          <w:numId w:val="2"/>
        </w:numPr>
        <w:rPr>
          <w:rFonts w:cs="Arial"/>
          <w:szCs w:val="18"/>
        </w:rPr>
      </w:pPr>
      <w:r>
        <w:rPr>
          <w:rFonts w:cs="Arial"/>
          <w:szCs w:val="18"/>
        </w:rPr>
        <w:t>M</w:t>
      </w:r>
      <w:r w:rsidRPr="00E02403">
        <w:rPr>
          <w:rFonts w:cs="Arial"/>
          <w:szCs w:val="18"/>
        </w:rPr>
        <w:t>onitoring policy changes</w:t>
      </w:r>
      <w:r w:rsidR="00FC72D3">
        <w:rPr>
          <w:rFonts w:cs="Arial"/>
          <w:szCs w:val="18"/>
        </w:rPr>
        <w:t xml:space="preserve">, </w:t>
      </w:r>
    </w:p>
    <w:p w14:paraId="7DD49AB8" w14:textId="02C7CA78" w:rsidR="001401B0" w:rsidRDefault="00DF2A34" w:rsidP="00D44F26">
      <w:pPr>
        <w:pStyle w:val="ListParagraph"/>
        <w:numPr>
          <w:ilvl w:val="0"/>
          <w:numId w:val="2"/>
        </w:numPr>
        <w:rPr>
          <w:rFonts w:cs="Arial"/>
          <w:szCs w:val="18"/>
        </w:rPr>
      </w:pPr>
      <w:r w:rsidRPr="00BA6603">
        <w:rPr>
          <w:rFonts w:cs="Arial"/>
          <w:szCs w:val="18"/>
        </w:rPr>
        <w:t>Adopting lower emission technologies to improve resilience against transition climate risks</w:t>
      </w:r>
      <w:r w:rsidR="00F34EA1">
        <w:rPr>
          <w:rFonts w:cs="Arial"/>
          <w:szCs w:val="18"/>
        </w:rPr>
        <w:t>,</w:t>
      </w:r>
    </w:p>
    <w:p w14:paraId="3CC2BF4D" w14:textId="23670F93" w:rsidR="00F34EA1" w:rsidRDefault="00F34EA1" w:rsidP="00D44F26">
      <w:pPr>
        <w:pStyle w:val="ListParagraph"/>
        <w:numPr>
          <w:ilvl w:val="0"/>
          <w:numId w:val="2"/>
        </w:numPr>
        <w:rPr>
          <w:rFonts w:cs="Arial"/>
          <w:szCs w:val="18"/>
        </w:rPr>
      </w:pPr>
      <w:r>
        <w:rPr>
          <w:rFonts w:cs="Arial"/>
          <w:szCs w:val="18"/>
        </w:rPr>
        <w:t>Ensuring redundancy in our supply chain (e.g., dual sourced materials wherever feasible)</w:t>
      </w:r>
      <w:r w:rsidR="00865F79">
        <w:rPr>
          <w:rFonts w:cs="Arial"/>
          <w:szCs w:val="18"/>
        </w:rPr>
        <w:t>, and</w:t>
      </w:r>
    </w:p>
    <w:p w14:paraId="7C8BBB18" w14:textId="21347043" w:rsidR="00865F79" w:rsidRPr="0018679F" w:rsidRDefault="00865F79" w:rsidP="00D44F26">
      <w:pPr>
        <w:pStyle w:val="ListParagraph"/>
        <w:numPr>
          <w:ilvl w:val="0"/>
          <w:numId w:val="2"/>
        </w:numPr>
        <w:rPr>
          <w:rFonts w:cs="Arial"/>
          <w:szCs w:val="18"/>
        </w:rPr>
      </w:pPr>
      <w:r>
        <w:rPr>
          <w:rFonts w:cs="Arial"/>
          <w:szCs w:val="18"/>
        </w:rPr>
        <w:t>Ensuring facility redundancy in relation to major categories (e.g., cookies, pies, icing) within our direct operations.</w:t>
      </w:r>
    </w:p>
    <w:p w14:paraId="05C9CDEB" w14:textId="576B2ADE" w:rsidR="00BD4A58" w:rsidRDefault="001401B0" w:rsidP="001401B0">
      <w:r>
        <w:t xml:space="preserve">RBC has evaluated </w:t>
      </w:r>
      <w:r w:rsidR="00631504">
        <w:t xml:space="preserve">the </w:t>
      </w:r>
      <w:r w:rsidR="00D64A80">
        <w:t xml:space="preserve">impact of </w:t>
      </w:r>
      <w:r>
        <w:t xml:space="preserve">climate-related risks </w:t>
      </w:r>
      <w:r w:rsidR="00D64A80">
        <w:t xml:space="preserve">on </w:t>
      </w:r>
      <w:r>
        <w:t>our entire value chain (upstream, downstream, and direct operations). For example, climate-related physical risks are most concentrated in RBC’s physical production facilities, particularly in Kansas, California, Georgia, Pennsylvania, and Massachusetts, which face higher exposure to inland flooding, water stress, and tropical cyclones. Transition risks such as emerging regulations, evolving emissions reporting, and shifting customer preferences impact upstream, direct operations, and downstream activities (e.g., sourcing, manufacturing, and retail distribution).</w:t>
      </w:r>
    </w:p>
    <w:p w14:paraId="702BE6DB" w14:textId="5A9C6DB2" w:rsidR="007A11D6" w:rsidRPr="00EC6A5E" w:rsidRDefault="007A11D6" w:rsidP="00D44F26">
      <w:pPr>
        <w:pStyle w:val="Heading3"/>
        <w:rPr>
          <w:u w:val="single"/>
        </w:rPr>
      </w:pPr>
      <w:r w:rsidRPr="00EC6A5E">
        <w:rPr>
          <w:u w:val="single"/>
        </w:rPr>
        <w:lastRenderedPageBreak/>
        <w:t xml:space="preserve">Strategy, </w:t>
      </w:r>
      <w:r w:rsidR="00050107" w:rsidRPr="00EC6A5E">
        <w:rPr>
          <w:u w:val="single"/>
        </w:rPr>
        <w:t>D</w:t>
      </w:r>
      <w:r w:rsidRPr="00EC6A5E">
        <w:rPr>
          <w:u w:val="single"/>
        </w:rPr>
        <w:t xml:space="preserve">ecision </w:t>
      </w:r>
      <w:r w:rsidR="00050107" w:rsidRPr="00EC6A5E">
        <w:rPr>
          <w:u w:val="single"/>
        </w:rPr>
        <w:t>M</w:t>
      </w:r>
      <w:r w:rsidRPr="00EC6A5E">
        <w:rPr>
          <w:u w:val="single"/>
        </w:rPr>
        <w:t xml:space="preserve">aking, and </w:t>
      </w:r>
      <w:r w:rsidR="00050107" w:rsidRPr="00EC6A5E">
        <w:rPr>
          <w:u w:val="single"/>
        </w:rPr>
        <w:t>R</w:t>
      </w:r>
      <w:r w:rsidRPr="00EC6A5E">
        <w:rPr>
          <w:u w:val="single"/>
        </w:rPr>
        <w:t xml:space="preserve">esource </w:t>
      </w:r>
      <w:r w:rsidR="00050107" w:rsidRPr="00EC6A5E">
        <w:rPr>
          <w:u w:val="single"/>
        </w:rPr>
        <w:t>P</w:t>
      </w:r>
      <w:r w:rsidRPr="00EC6A5E">
        <w:rPr>
          <w:u w:val="single"/>
        </w:rPr>
        <w:t xml:space="preserve">lanning </w:t>
      </w:r>
    </w:p>
    <w:p w14:paraId="51445B0F" w14:textId="0D2A5F66" w:rsidR="005F73EC" w:rsidRDefault="00DF2A34" w:rsidP="00D44F26">
      <w:pPr>
        <w:rPr>
          <w:rFonts w:cs="Arial"/>
          <w:szCs w:val="18"/>
        </w:rPr>
      </w:pPr>
      <w:r w:rsidRPr="00D44F26">
        <w:t xml:space="preserve">RBC considers climate related risks when making strategic decisions, particularly in relation to regulatory compliance, site investments, and resilience planning for facilities in high-risk regions. </w:t>
      </w:r>
      <w:r w:rsidR="002F4E2E">
        <w:rPr>
          <w:rFonts w:cs="Arial"/>
          <w:szCs w:val="18"/>
        </w:rPr>
        <w:t>We</w:t>
      </w:r>
      <w:r w:rsidR="005F73EC">
        <w:rPr>
          <w:rFonts w:cs="Arial"/>
          <w:szCs w:val="18"/>
        </w:rPr>
        <w:t xml:space="preserve"> continuously re-evaluate climate related risks and opportunities </w:t>
      </w:r>
      <w:r w:rsidR="003E7B37">
        <w:rPr>
          <w:rFonts w:cs="Arial"/>
          <w:szCs w:val="18"/>
        </w:rPr>
        <w:t xml:space="preserve">with </w:t>
      </w:r>
      <w:r w:rsidR="005F73EC">
        <w:rPr>
          <w:rFonts w:cs="Arial"/>
          <w:szCs w:val="18"/>
        </w:rPr>
        <w:t>our ESG Program, including</w:t>
      </w:r>
      <w:r w:rsidR="002F4E2E">
        <w:rPr>
          <w:rFonts w:cs="Arial"/>
          <w:szCs w:val="18"/>
        </w:rPr>
        <w:t xml:space="preserve"> </w:t>
      </w:r>
      <w:r w:rsidR="005F73EC">
        <w:rPr>
          <w:rFonts w:cs="Arial"/>
          <w:szCs w:val="18"/>
        </w:rPr>
        <w:t>GHG emissions reduction planning</w:t>
      </w:r>
      <w:r w:rsidR="002F4E2E">
        <w:rPr>
          <w:rFonts w:cs="Arial"/>
          <w:szCs w:val="18"/>
        </w:rPr>
        <w:t>, e</w:t>
      </w:r>
      <w:r w:rsidR="005F73EC">
        <w:rPr>
          <w:rFonts w:cs="Arial"/>
          <w:szCs w:val="18"/>
        </w:rPr>
        <w:t>nergy efficiency effort</w:t>
      </w:r>
      <w:r w:rsidR="002F4E2E">
        <w:rPr>
          <w:rFonts w:cs="Arial"/>
          <w:szCs w:val="18"/>
        </w:rPr>
        <w:t>s, and p</w:t>
      </w:r>
      <w:r w:rsidR="005F73EC">
        <w:rPr>
          <w:rFonts w:cs="Arial"/>
          <w:szCs w:val="18"/>
        </w:rPr>
        <w:t xml:space="preserve">hysical </w:t>
      </w:r>
      <w:r w:rsidR="002F4E2E">
        <w:rPr>
          <w:rFonts w:cs="Arial"/>
          <w:szCs w:val="18"/>
        </w:rPr>
        <w:t xml:space="preserve">and </w:t>
      </w:r>
      <w:r w:rsidR="005F73EC">
        <w:rPr>
          <w:rFonts w:cs="Arial"/>
          <w:szCs w:val="18"/>
        </w:rPr>
        <w:t>transition climate risk assessments to guide future decision</w:t>
      </w:r>
      <w:r w:rsidR="008A7A46">
        <w:rPr>
          <w:rFonts w:cs="Arial"/>
          <w:szCs w:val="18"/>
        </w:rPr>
        <w:t>-</w:t>
      </w:r>
      <w:r w:rsidR="005F73EC">
        <w:rPr>
          <w:rFonts w:cs="Arial"/>
          <w:szCs w:val="18"/>
        </w:rPr>
        <w:t>making</w:t>
      </w:r>
      <w:r w:rsidR="002F4E2E">
        <w:rPr>
          <w:rFonts w:cs="Arial"/>
          <w:szCs w:val="18"/>
        </w:rPr>
        <w:t>.</w:t>
      </w:r>
    </w:p>
    <w:p w14:paraId="3EEAF3B3" w14:textId="7EA69E94" w:rsidR="005F73EC" w:rsidRPr="00F6388E" w:rsidRDefault="005F73EC" w:rsidP="005F73EC">
      <w:pPr>
        <w:rPr>
          <w:rFonts w:cs="Arial"/>
          <w:szCs w:val="18"/>
        </w:rPr>
      </w:pPr>
      <w:r>
        <w:rPr>
          <w:rFonts w:cs="Arial"/>
          <w:szCs w:val="18"/>
        </w:rPr>
        <w:t xml:space="preserve">RBC </w:t>
      </w:r>
      <w:r w:rsidR="001E63D1">
        <w:rPr>
          <w:rFonts w:cs="Arial"/>
          <w:szCs w:val="18"/>
        </w:rPr>
        <w:t xml:space="preserve">considers </w:t>
      </w:r>
      <w:r>
        <w:rPr>
          <w:rFonts w:cs="Arial"/>
          <w:szCs w:val="18"/>
        </w:rPr>
        <w:t xml:space="preserve">the need for </w:t>
      </w:r>
      <w:r w:rsidR="001E63D1">
        <w:rPr>
          <w:rFonts w:cs="Arial"/>
          <w:szCs w:val="18"/>
        </w:rPr>
        <w:t xml:space="preserve">additional investment </w:t>
      </w:r>
      <w:r w:rsidR="00AF5F2A">
        <w:rPr>
          <w:rFonts w:cs="Arial"/>
          <w:szCs w:val="18"/>
        </w:rPr>
        <w:t>(</w:t>
      </w:r>
      <w:r w:rsidR="00FC76CA">
        <w:rPr>
          <w:rFonts w:cs="Arial"/>
          <w:szCs w:val="18"/>
        </w:rPr>
        <w:t xml:space="preserve">whether through current </w:t>
      </w:r>
      <w:r w:rsidR="00AF5F2A">
        <w:rPr>
          <w:rFonts w:cs="Arial"/>
          <w:szCs w:val="18"/>
        </w:rPr>
        <w:t xml:space="preserve">operating expenses or </w:t>
      </w:r>
      <w:r w:rsidR="00584F36">
        <w:rPr>
          <w:rFonts w:cs="Arial"/>
          <w:szCs w:val="18"/>
        </w:rPr>
        <w:t xml:space="preserve">capital </w:t>
      </w:r>
      <w:r w:rsidR="00584F36" w:rsidRPr="00F6388E">
        <w:rPr>
          <w:rFonts w:cs="Arial"/>
          <w:szCs w:val="18"/>
        </w:rPr>
        <w:t>expenditures</w:t>
      </w:r>
      <w:r w:rsidR="00AF5F2A" w:rsidRPr="00F6388E">
        <w:rPr>
          <w:rFonts w:cs="Arial"/>
          <w:szCs w:val="18"/>
        </w:rPr>
        <w:t>)</w:t>
      </w:r>
      <w:r w:rsidRPr="00F6388E">
        <w:rPr>
          <w:rFonts w:cs="Arial"/>
          <w:szCs w:val="18"/>
        </w:rPr>
        <w:t xml:space="preserve"> based on a specific climate-related risk or opportunity. A few examples include:</w:t>
      </w:r>
    </w:p>
    <w:p w14:paraId="5693E03C" w14:textId="77777777" w:rsidR="005F73EC" w:rsidRPr="00F6388E" w:rsidRDefault="005F73EC" w:rsidP="005F73EC">
      <w:pPr>
        <w:pStyle w:val="ListParagraph"/>
        <w:numPr>
          <w:ilvl w:val="0"/>
          <w:numId w:val="2"/>
        </w:numPr>
        <w:rPr>
          <w:rFonts w:cs="Arial"/>
          <w:szCs w:val="18"/>
        </w:rPr>
      </w:pPr>
      <w:r w:rsidRPr="00F6388E">
        <w:rPr>
          <w:rFonts w:cs="Arial"/>
          <w:szCs w:val="18"/>
        </w:rPr>
        <w:t>Implementing a standardized GHG emissions calculation process including any necessary disclosure procedures.</w:t>
      </w:r>
    </w:p>
    <w:p w14:paraId="020E3F35" w14:textId="77777777" w:rsidR="005F73EC" w:rsidRPr="00F6388E" w:rsidRDefault="005F73EC" w:rsidP="005F73EC">
      <w:pPr>
        <w:pStyle w:val="ListParagraph"/>
        <w:numPr>
          <w:ilvl w:val="0"/>
          <w:numId w:val="2"/>
        </w:numPr>
        <w:rPr>
          <w:rFonts w:cs="Arial"/>
          <w:szCs w:val="18"/>
        </w:rPr>
      </w:pPr>
      <w:r w:rsidRPr="00F6388E">
        <w:rPr>
          <w:rFonts w:cs="Arial"/>
          <w:szCs w:val="18"/>
        </w:rPr>
        <w:t xml:space="preserve">Onboarding a packaging data specification system to accurately track our packaging information and inform future packaging decision making. </w:t>
      </w:r>
    </w:p>
    <w:p w14:paraId="779B8CD2" w14:textId="77777777" w:rsidR="005F73EC" w:rsidRPr="00F6388E" w:rsidRDefault="005F73EC" w:rsidP="005F73EC">
      <w:pPr>
        <w:pStyle w:val="ListParagraph"/>
        <w:numPr>
          <w:ilvl w:val="0"/>
          <w:numId w:val="2"/>
        </w:numPr>
        <w:rPr>
          <w:rFonts w:cs="Arial"/>
          <w:szCs w:val="18"/>
        </w:rPr>
      </w:pPr>
      <w:r w:rsidRPr="00F6388E">
        <w:rPr>
          <w:rFonts w:cs="Arial"/>
          <w:szCs w:val="18"/>
        </w:rPr>
        <w:t>Engaging with suppliers on ESG requirements such as traceability and compliance protocols.</w:t>
      </w:r>
    </w:p>
    <w:p w14:paraId="1CD24659" w14:textId="77777777" w:rsidR="005F73EC" w:rsidRPr="00F6388E" w:rsidRDefault="005F73EC" w:rsidP="005F73EC">
      <w:pPr>
        <w:pStyle w:val="ListParagraph"/>
        <w:numPr>
          <w:ilvl w:val="0"/>
          <w:numId w:val="2"/>
        </w:numPr>
        <w:rPr>
          <w:rFonts w:cs="Arial"/>
          <w:szCs w:val="18"/>
        </w:rPr>
      </w:pPr>
      <w:r w:rsidRPr="00F6388E">
        <w:rPr>
          <w:rFonts w:cs="Arial"/>
          <w:szCs w:val="18"/>
        </w:rPr>
        <w:t>Engaging with customers on climate-related disclosure and alignment with goal setting.</w:t>
      </w:r>
    </w:p>
    <w:p w14:paraId="7BEFAE3F" w14:textId="4086D2A4" w:rsidR="007A11D6" w:rsidRPr="00F6388E" w:rsidRDefault="004C7BAB" w:rsidP="005F73EC">
      <w:pPr>
        <w:pStyle w:val="ListParagraph"/>
        <w:numPr>
          <w:ilvl w:val="0"/>
          <w:numId w:val="2"/>
        </w:numPr>
        <w:rPr>
          <w:rFonts w:cs="Arial"/>
          <w:szCs w:val="18"/>
        </w:rPr>
      </w:pPr>
      <w:r w:rsidRPr="004C7BAB">
        <w:rPr>
          <w:rFonts w:cs="Arial"/>
          <w:szCs w:val="18"/>
        </w:rPr>
        <w:t>Planning to review our energy consumption as it relates to our carbon footprint</w:t>
      </w:r>
      <w:r w:rsidR="005F73EC" w:rsidRPr="001B6744">
        <w:rPr>
          <w:rFonts w:cs="Arial"/>
          <w:szCs w:val="18"/>
        </w:rPr>
        <w:t>.</w:t>
      </w:r>
    </w:p>
    <w:p w14:paraId="3025C0E0" w14:textId="345BB991" w:rsidR="0050374B" w:rsidRPr="0078671D" w:rsidRDefault="0050374B" w:rsidP="00D44F26">
      <w:pPr>
        <w:rPr>
          <w:rFonts w:cs="Arial"/>
          <w:szCs w:val="18"/>
        </w:rPr>
      </w:pPr>
      <w:r>
        <w:rPr>
          <w:rFonts w:cs="Arial"/>
          <w:szCs w:val="18"/>
        </w:rPr>
        <w:t>Some of RBC’s current direct efforts include</w:t>
      </w:r>
      <w:r w:rsidR="001241D0">
        <w:rPr>
          <w:rFonts w:cs="Arial"/>
          <w:szCs w:val="18"/>
        </w:rPr>
        <w:t xml:space="preserve"> </w:t>
      </w:r>
      <w:r w:rsidR="001241B4">
        <w:rPr>
          <w:rFonts w:cs="Arial"/>
          <w:szCs w:val="18"/>
        </w:rPr>
        <w:t xml:space="preserve">establishing a </w:t>
      </w:r>
      <w:r w:rsidR="00925B10">
        <w:rPr>
          <w:rFonts w:cs="Arial"/>
          <w:szCs w:val="18"/>
        </w:rPr>
        <w:t xml:space="preserve">carbon reduction </w:t>
      </w:r>
      <w:r w:rsidR="00D365BD">
        <w:rPr>
          <w:rFonts w:cs="Arial"/>
          <w:szCs w:val="18"/>
        </w:rPr>
        <w:t>goal</w:t>
      </w:r>
      <w:r w:rsidR="00925B10">
        <w:rPr>
          <w:rFonts w:cs="Arial"/>
          <w:szCs w:val="18"/>
        </w:rPr>
        <w:t xml:space="preserve">; </w:t>
      </w:r>
      <w:r w:rsidR="00332143">
        <w:rPr>
          <w:rFonts w:cs="Arial"/>
          <w:szCs w:val="18"/>
        </w:rPr>
        <w:t>developing</w:t>
      </w:r>
      <w:r>
        <w:rPr>
          <w:rFonts w:cs="Arial"/>
          <w:szCs w:val="18"/>
        </w:rPr>
        <w:t xml:space="preserve"> a consistent process for </w:t>
      </w:r>
      <w:r w:rsidR="00054FD1">
        <w:rPr>
          <w:rFonts w:cs="Arial"/>
          <w:szCs w:val="18"/>
        </w:rPr>
        <w:t xml:space="preserve">the annual calculation of </w:t>
      </w:r>
      <w:r>
        <w:rPr>
          <w:rFonts w:cs="Arial"/>
          <w:szCs w:val="18"/>
        </w:rPr>
        <w:t>our</w:t>
      </w:r>
      <w:r w:rsidR="00054FD1">
        <w:rPr>
          <w:rFonts w:cs="Arial"/>
          <w:szCs w:val="18"/>
        </w:rPr>
        <w:t xml:space="preserve"> Scope 1 </w:t>
      </w:r>
      <w:r w:rsidR="00E1277A">
        <w:rPr>
          <w:rFonts w:cs="Arial"/>
          <w:szCs w:val="18"/>
        </w:rPr>
        <w:t xml:space="preserve">and </w:t>
      </w:r>
      <w:r w:rsidR="00054FD1">
        <w:rPr>
          <w:rFonts w:cs="Arial"/>
          <w:szCs w:val="18"/>
        </w:rPr>
        <w:t>2</w:t>
      </w:r>
      <w:r>
        <w:rPr>
          <w:rFonts w:cs="Arial"/>
          <w:szCs w:val="18"/>
        </w:rPr>
        <w:t xml:space="preserve"> GHG emissions</w:t>
      </w:r>
      <w:r w:rsidR="00050107">
        <w:rPr>
          <w:rFonts w:cs="Arial"/>
          <w:szCs w:val="18"/>
        </w:rPr>
        <w:t>;</w:t>
      </w:r>
      <w:r w:rsidR="001241D0">
        <w:rPr>
          <w:rFonts w:cs="Arial"/>
          <w:szCs w:val="18"/>
        </w:rPr>
        <w:t xml:space="preserve"> </w:t>
      </w:r>
      <w:r w:rsidR="000E77CF" w:rsidRPr="000E77CF">
        <w:rPr>
          <w:rFonts w:cs="Arial"/>
          <w:szCs w:val="18"/>
        </w:rPr>
        <w:t>implementing tracking mechanisms for KPIs</w:t>
      </w:r>
      <w:r w:rsidR="00711C4A">
        <w:rPr>
          <w:rFonts w:cs="Arial"/>
          <w:szCs w:val="18"/>
        </w:rPr>
        <w:t>;</w:t>
      </w:r>
      <w:r w:rsidR="000E77CF" w:rsidRPr="000E77CF">
        <w:rPr>
          <w:rFonts w:cs="Arial"/>
          <w:szCs w:val="18"/>
        </w:rPr>
        <w:t xml:space="preserve"> </w:t>
      </w:r>
      <w:r w:rsidR="00B42883">
        <w:rPr>
          <w:rFonts w:cs="Arial"/>
          <w:szCs w:val="18"/>
        </w:rPr>
        <w:t xml:space="preserve">conducting </w:t>
      </w:r>
      <w:r w:rsidR="000E77CF" w:rsidRPr="000E77CF">
        <w:rPr>
          <w:rFonts w:cs="Arial"/>
          <w:szCs w:val="18"/>
        </w:rPr>
        <w:t>quarterly supplier reviews</w:t>
      </w:r>
      <w:r w:rsidR="00711C4A">
        <w:rPr>
          <w:rFonts w:cs="Arial"/>
          <w:szCs w:val="18"/>
        </w:rPr>
        <w:t>;</w:t>
      </w:r>
      <w:r w:rsidR="00B42883">
        <w:rPr>
          <w:rFonts w:cs="Arial"/>
          <w:szCs w:val="18"/>
        </w:rPr>
        <w:t xml:space="preserve"> holding</w:t>
      </w:r>
      <w:r w:rsidR="000E77CF" w:rsidRPr="000E77CF">
        <w:rPr>
          <w:rFonts w:cs="Arial"/>
          <w:szCs w:val="18"/>
        </w:rPr>
        <w:t xml:space="preserve"> monthly</w:t>
      </w:r>
      <w:r w:rsidR="00B42883">
        <w:rPr>
          <w:rFonts w:cs="Arial"/>
          <w:szCs w:val="18"/>
        </w:rPr>
        <w:t xml:space="preserve"> internal</w:t>
      </w:r>
      <w:r w:rsidR="000E77CF" w:rsidRPr="000E77CF">
        <w:rPr>
          <w:rFonts w:cs="Arial"/>
          <w:szCs w:val="18"/>
        </w:rPr>
        <w:t xml:space="preserve"> meetings to ensure timely execution and progress</w:t>
      </w:r>
      <w:r w:rsidR="00050107">
        <w:rPr>
          <w:rFonts w:cs="Arial"/>
          <w:szCs w:val="18"/>
        </w:rPr>
        <w:t>;</w:t>
      </w:r>
      <w:r w:rsidR="000E77CF">
        <w:rPr>
          <w:rFonts w:cs="Arial"/>
          <w:szCs w:val="18"/>
        </w:rPr>
        <w:t xml:space="preserve"> </w:t>
      </w:r>
      <w:r w:rsidR="001241D0">
        <w:rPr>
          <w:rFonts w:cs="Arial"/>
          <w:szCs w:val="18"/>
        </w:rPr>
        <w:t>and p</w:t>
      </w:r>
      <w:r>
        <w:rPr>
          <w:rFonts w:cs="Arial"/>
          <w:szCs w:val="18"/>
        </w:rPr>
        <w:t xml:space="preserve">lanning for emerging regulations and disclosure requirements. </w:t>
      </w:r>
    </w:p>
    <w:p w14:paraId="1E5DEAF5" w14:textId="32692F5D" w:rsidR="0050374B" w:rsidRDefault="0050374B" w:rsidP="00D44F26">
      <w:pPr>
        <w:rPr>
          <w:rFonts w:cs="Arial"/>
          <w:szCs w:val="18"/>
        </w:rPr>
      </w:pPr>
      <w:r>
        <w:rPr>
          <w:rFonts w:cs="Arial"/>
          <w:szCs w:val="18"/>
        </w:rPr>
        <w:t>Some of RBC’s current indirect efforts include</w:t>
      </w:r>
      <w:r w:rsidR="001241D0">
        <w:rPr>
          <w:rFonts w:cs="Arial"/>
          <w:szCs w:val="18"/>
        </w:rPr>
        <w:t xml:space="preserve"> r</w:t>
      </w:r>
      <w:r>
        <w:rPr>
          <w:rFonts w:cs="Arial"/>
          <w:szCs w:val="18"/>
        </w:rPr>
        <w:t>equiring new suppliers to align with RBC’s Supplier Code of Conduct</w:t>
      </w:r>
      <w:r w:rsidR="001241D0">
        <w:rPr>
          <w:rFonts w:cs="Arial"/>
          <w:szCs w:val="18"/>
        </w:rPr>
        <w:t>; i</w:t>
      </w:r>
      <w:r>
        <w:rPr>
          <w:rFonts w:cs="Arial"/>
          <w:szCs w:val="18"/>
        </w:rPr>
        <w:t>ncreasing sourcing of certified sustainable ingredients</w:t>
      </w:r>
      <w:r w:rsidR="001241D0">
        <w:rPr>
          <w:rFonts w:cs="Arial"/>
          <w:szCs w:val="18"/>
        </w:rPr>
        <w:t>; d</w:t>
      </w:r>
      <w:r>
        <w:rPr>
          <w:rFonts w:cs="Arial"/>
          <w:szCs w:val="18"/>
        </w:rPr>
        <w:t>eveloping ESG related supplier scorecards and corrective action plans for noncompliance</w:t>
      </w:r>
      <w:r w:rsidR="001241D0">
        <w:rPr>
          <w:rFonts w:cs="Arial"/>
          <w:szCs w:val="18"/>
        </w:rPr>
        <w:t>; and s</w:t>
      </w:r>
      <w:r w:rsidRPr="0050374B">
        <w:rPr>
          <w:rFonts w:cs="Arial"/>
          <w:szCs w:val="18"/>
        </w:rPr>
        <w:t>etting GHG</w:t>
      </w:r>
      <w:r w:rsidR="007E08C7">
        <w:rPr>
          <w:rFonts w:cs="Arial"/>
          <w:szCs w:val="18"/>
        </w:rPr>
        <w:t xml:space="preserve"> reduction</w:t>
      </w:r>
      <w:r w:rsidRPr="0050374B">
        <w:rPr>
          <w:rFonts w:cs="Arial"/>
          <w:szCs w:val="18"/>
        </w:rPr>
        <w:t xml:space="preserve"> commitments and establishing a plan to achieve</w:t>
      </w:r>
      <w:r w:rsidR="006B0A4B">
        <w:rPr>
          <w:rFonts w:cs="Arial"/>
          <w:szCs w:val="18"/>
        </w:rPr>
        <w:t xml:space="preserve"> them</w:t>
      </w:r>
      <w:r w:rsidRPr="0050374B">
        <w:rPr>
          <w:rFonts w:cs="Arial"/>
          <w:szCs w:val="18"/>
        </w:rPr>
        <w:t>.</w:t>
      </w:r>
    </w:p>
    <w:p w14:paraId="5D7DD49E" w14:textId="023BC7A1" w:rsidR="0050374B" w:rsidRPr="00F6388E" w:rsidRDefault="0050374B" w:rsidP="0050374B">
      <w:pPr>
        <w:rPr>
          <w:rFonts w:cs="Arial"/>
          <w:szCs w:val="18"/>
        </w:rPr>
      </w:pPr>
      <w:r>
        <w:rPr>
          <w:rFonts w:cs="Arial"/>
          <w:szCs w:val="18"/>
        </w:rPr>
        <w:t xml:space="preserve">RBC does not currently have a climate-related transition plan, but we will </w:t>
      </w:r>
      <w:r w:rsidRPr="00F6388E">
        <w:rPr>
          <w:rFonts w:cs="Arial"/>
          <w:szCs w:val="18"/>
        </w:rPr>
        <w:t>consider developing one in the future.</w:t>
      </w:r>
      <w:r w:rsidRPr="00F6388E">
        <w:t xml:space="preserve"> </w:t>
      </w:r>
      <w:r w:rsidR="008320CB" w:rsidRPr="00F6388E">
        <w:rPr>
          <w:rFonts w:cs="Arial"/>
          <w:szCs w:val="18"/>
        </w:rPr>
        <w:t xml:space="preserve">We </w:t>
      </w:r>
      <w:r w:rsidRPr="00F6388E">
        <w:rPr>
          <w:rFonts w:cs="Arial"/>
          <w:szCs w:val="18"/>
        </w:rPr>
        <w:t>anticipate taking the following measures:</w:t>
      </w:r>
    </w:p>
    <w:p w14:paraId="6489DA43" w14:textId="6473EB7C" w:rsidR="004C7BAB" w:rsidRPr="004C7BAB" w:rsidRDefault="0050374B" w:rsidP="004C7BAB">
      <w:pPr>
        <w:pStyle w:val="ListParagraph"/>
        <w:numPr>
          <w:ilvl w:val="0"/>
          <w:numId w:val="12"/>
        </w:numPr>
        <w:rPr>
          <w:rFonts w:cs="Arial"/>
          <w:szCs w:val="18"/>
        </w:rPr>
      </w:pPr>
      <w:r w:rsidRPr="004C7BAB">
        <w:rPr>
          <w:rFonts w:cs="Arial"/>
          <w:szCs w:val="18"/>
        </w:rPr>
        <w:t xml:space="preserve">Review year-over-year GHG data to analyze </w:t>
      </w:r>
      <w:r w:rsidR="004C7BAB" w:rsidRPr="004C7BAB">
        <w:rPr>
          <w:rFonts w:cs="Arial"/>
          <w:szCs w:val="18"/>
        </w:rPr>
        <w:t xml:space="preserve">trends, specifically evaluating our energy consumption as it relates </w:t>
      </w:r>
      <w:r w:rsidR="004C7BAB">
        <w:rPr>
          <w:rFonts w:cs="Arial"/>
          <w:szCs w:val="18"/>
        </w:rPr>
        <w:t>to our carbon footprint</w:t>
      </w:r>
      <w:r w:rsidR="00291662">
        <w:rPr>
          <w:rFonts w:cs="Arial"/>
          <w:szCs w:val="18"/>
        </w:rPr>
        <w:t xml:space="preserve"> and carbon reduction </w:t>
      </w:r>
      <w:r w:rsidR="00D365BD">
        <w:rPr>
          <w:rFonts w:cs="Arial"/>
          <w:szCs w:val="18"/>
        </w:rPr>
        <w:t>goal</w:t>
      </w:r>
      <w:r w:rsidR="004C7BAB">
        <w:rPr>
          <w:rFonts w:cs="Arial"/>
          <w:szCs w:val="18"/>
        </w:rPr>
        <w:t>.</w:t>
      </w:r>
    </w:p>
    <w:p w14:paraId="32A70C47" w14:textId="0B487C9A" w:rsidR="0050374B" w:rsidRDefault="0050374B" w:rsidP="0050374B">
      <w:pPr>
        <w:pStyle w:val="ListParagraph"/>
        <w:numPr>
          <w:ilvl w:val="0"/>
          <w:numId w:val="12"/>
        </w:numPr>
        <w:rPr>
          <w:rFonts w:cs="Arial"/>
          <w:szCs w:val="18"/>
        </w:rPr>
      </w:pPr>
      <w:r w:rsidRPr="0050374B">
        <w:rPr>
          <w:rFonts w:cs="Arial"/>
          <w:szCs w:val="18"/>
        </w:rPr>
        <w:t>Enhance internal controls and supplier data collection</w:t>
      </w:r>
      <w:r w:rsidR="002C40BF">
        <w:rPr>
          <w:rFonts w:cs="Arial"/>
          <w:szCs w:val="18"/>
        </w:rPr>
        <w:t xml:space="preserve"> to </w:t>
      </w:r>
      <w:r w:rsidR="00C25E86">
        <w:rPr>
          <w:rFonts w:cs="Arial"/>
          <w:szCs w:val="18"/>
        </w:rPr>
        <w:t>enable</w:t>
      </w:r>
      <w:r w:rsidR="002C40BF">
        <w:rPr>
          <w:rFonts w:cs="Arial"/>
          <w:szCs w:val="18"/>
        </w:rPr>
        <w:t xml:space="preserve"> complete and accurate GHG emission calculations each year</w:t>
      </w:r>
      <w:r w:rsidRPr="0050374B">
        <w:rPr>
          <w:rFonts w:cs="Arial"/>
          <w:szCs w:val="18"/>
        </w:rPr>
        <w:t>.</w:t>
      </w:r>
    </w:p>
    <w:p w14:paraId="1170232E" w14:textId="77777777" w:rsidR="0050374B" w:rsidRDefault="0050374B" w:rsidP="0050374B">
      <w:pPr>
        <w:pStyle w:val="ListParagraph"/>
        <w:numPr>
          <w:ilvl w:val="0"/>
          <w:numId w:val="12"/>
        </w:numPr>
        <w:rPr>
          <w:rFonts w:cs="Arial"/>
          <w:szCs w:val="18"/>
        </w:rPr>
      </w:pPr>
      <w:r w:rsidRPr="0050374B">
        <w:rPr>
          <w:rFonts w:cs="Arial"/>
          <w:szCs w:val="18"/>
        </w:rPr>
        <w:t>Implement operational changes such as energy, waste, and other resources efficiency measures.</w:t>
      </w:r>
    </w:p>
    <w:p w14:paraId="1C6C5777" w14:textId="76E0D644" w:rsidR="0050374B" w:rsidRDefault="0003424B" w:rsidP="0050374B">
      <w:pPr>
        <w:pStyle w:val="ListParagraph"/>
        <w:numPr>
          <w:ilvl w:val="0"/>
          <w:numId w:val="12"/>
        </w:numPr>
        <w:rPr>
          <w:rFonts w:cs="Arial"/>
          <w:szCs w:val="18"/>
        </w:rPr>
      </w:pPr>
      <w:r>
        <w:rPr>
          <w:rFonts w:cs="Arial"/>
          <w:szCs w:val="18"/>
        </w:rPr>
        <w:t>Improve</w:t>
      </w:r>
      <w:r w:rsidR="0050374B" w:rsidRPr="0050374B">
        <w:rPr>
          <w:rFonts w:cs="Arial"/>
          <w:szCs w:val="18"/>
        </w:rPr>
        <w:t xml:space="preserve"> accountability by integrating progress reviews and stakeholder engagement into the ESG program.</w:t>
      </w:r>
    </w:p>
    <w:p w14:paraId="254E9CCE" w14:textId="3CB20A7A" w:rsidR="008E3D1C" w:rsidRPr="00EC6A5E" w:rsidRDefault="008E3D1C" w:rsidP="008E3D1C">
      <w:pPr>
        <w:pStyle w:val="Heading3"/>
        <w:rPr>
          <w:u w:val="single"/>
        </w:rPr>
      </w:pPr>
      <w:r w:rsidRPr="00EC6A5E">
        <w:rPr>
          <w:u w:val="single"/>
        </w:rPr>
        <w:t xml:space="preserve">Financial </w:t>
      </w:r>
      <w:r w:rsidR="00050107">
        <w:rPr>
          <w:u w:val="single"/>
        </w:rPr>
        <w:t>P</w:t>
      </w:r>
      <w:r w:rsidRPr="00EC6A5E">
        <w:rPr>
          <w:u w:val="single"/>
        </w:rPr>
        <w:t xml:space="preserve">osition, </w:t>
      </w:r>
      <w:r w:rsidR="00050107">
        <w:rPr>
          <w:u w:val="single"/>
        </w:rPr>
        <w:t>F</w:t>
      </w:r>
      <w:r w:rsidRPr="00EC6A5E">
        <w:rPr>
          <w:u w:val="single"/>
        </w:rPr>
        <w:t xml:space="preserve">inancial </w:t>
      </w:r>
      <w:r w:rsidR="00050107">
        <w:rPr>
          <w:u w:val="single"/>
        </w:rPr>
        <w:t>P</w:t>
      </w:r>
      <w:r w:rsidRPr="00EC6A5E">
        <w:rPr>
          <w:u w:val="single"/>
        </w:rPr>
        <w:t xml:space="preserve">erformance, and </w:t>
      </w:r>
      <w:r w:rsidR="00050107">
        <w:rPr>
          <w:u w:val="single"/>
        </w:rPr>
        <w:t>C</w:t>
      </w:r>
      <w:r w:rsidRPr="00EC6A5E">
        <w:rPr>
          <w:u w:val="single"/>
        </w:rPr>
        <w:t xml:space="preserve">ash </w:t>
      </w:r>
      <w:r w:rsidR="00050107">
        <w:rPr>
          <w:u w:val="single"/>
        </w:rPr>
        <w:t>F</w:t>
      </w:r>
      <w:r w:rsidRPr="00EC6A5E">
        <w:rPr>
          <w:u w:val="single"/>
        </w:rPr>
        <w:t xml:space="preserve">lows </w:t>
      </w:r>
    </w:p>
    <w:p w14:paraId="5E4FF0F9" w14:textId="0259E7FA" w:rsidR="008E3D1C" w:rsidRDefault="002E1379" w:rsidP="008E3D1C">
      <w:r w:rsidRPr="002E1379">
        <w:t xml:space="preserve">RBC started formalizing our ESG Program in 2023. Since then, we have been implementing measures and collecting data to more formally evaluate our climate-related risks and opportunities. </w:t>
      </w:r>
      <w:r w:rsidR="004D539D">
        <w:t>We have qualitatively reviewed the</w:t>
      </w:r>
      <w:r w:rsidR="008E3D1C">
        <w:t xml:space="preserve"> impacts to our business. </w:t>
      </w:r>
    </w:p>
    <w:p w14:paraId="5C1349E4" w14:textId="05DF3063" w:rsidR="008E3D1C" w:rsidRPr="008E3D1C" w:rsidRDefault="008E3D1C" w:rsidP="008E3D1C">
      <w:r w:rsidRPr="00E61F40">
        <w:rPr>
          <w:rFonts w:cs="Arial"/>
          <w:szCs w:val="18"/>
          <w:u w:val="single"/>
        </w:rPr>
        <w:t>Short-term</w:t>
      </w:r>
      <w:r>
        <w:rPr>
          <w:rFonts w:cs="Arial"/>
          <w:szCs w:val="18"/>
        </w:rPr>
        <w:t>:</w:t>
      </w:r>
    </w:p>
    <w:p w14:paraId="6B06A3BD" w14:textId="5E102405" w:rsidR="008E3D1C" w:rsidRDefault="008E3D1C" w:rsidP="008E3D1C">
      <w:pPr>
        <w:pStyle w:val="ListParagraph"/>
        <w:numPr>
          <w:ilvl w:val="0"/>
          <w:numId w:val="2"/>
        </w:numPr>
        <w:rPr>
          <w:rFonts w:cs="Arial"/>
          <w:szCs w:val="18"/>
        </w:rPr>
      </w:pPr>
      <w:r>
        <w:rPr>
          <w:rFonts w:cs="Arial"/>
          <w:szCs w:val="18"/>
        </w:rPr>
        <w:t>Rising costs from upcoming regulatory compliance</w:t>
      </w:r>
      <w:r w:rsidR="007D52C9">
        <w:rPr>
          <w:rFonts w:cs="Arial"/>
          <w:szCs w:val="18"/>
        </w:rPr>
        <w:t>.</w:t>
      </w:r>
    </w:p>
    <w:p w14:paraId="78C489C9" w14:textId="2D162F9D" w:rsidR="008E3D1C" w:rsidRDefault="008E3D1C" w:rsidP="008E3D1C">
      <w:pPr>
        <w:pStyle w:val="ListParagraph"/>
        <w:numPr>
          <w:ilvl w:val="0"/>
          <w:numId w:val="2"/>
        </w:numPr>
        <w:rPr>
          <w:rFonts w:cs="Arial"/>
          <w:szCs w:val="18"/>
        </w:rPr>
      </w:pPr>
      <w:r>
        <w:rPr>
          <w:rFonts w:cs="Arial"/>
          <w:szCs w:val="18"/>
        </w:rPr>
        <w:t>Potential for supply chain delays or higher material costs from extreme weather events</w:t>
      </w:r>
      <w:r w:rsidR="007D52C9">
        <w:rPr>
          <w:rFonts w:cs="Arial"/>
          <w:szCs w:val="18"/>
        </w:rPr>
        <w:t>.</w:t>
      </w:r>
    </w:p>
    <w:p w14:paraId="008F4A53" w14:textId="42F3EFE2" w:rsidR="008E3D1C" w:rsidRPr="008E3D1C" w:rsidRDefault="008E3D1C" w:rsidP="00D44F26">
      <w:pPr>
        <w:pStyle w:val="ListParagraph"/>
        <w:numPr>
          <w:ilvl w:val="0"/>
          <w:numId w:val="2"/>
        </w:numPr>
        <w:rPr>
          <w:rFonts w:cs="Arial"/>
          <w:szCs w:val="18"/>
        </w:rPr>
      </w:pPr>
      <w:r>
        <w:rPr>
          <w:rFonts w:cs="Arial"/>
          <w:szCs w:val="18"/>
        </w:rPr>
        <w:t>Potential for CAPEX associated with infrastructure repairs/replacements due to extreme weather events</w:t>
      </w:r>
      <w:r w:rsidR="00E0074C">
        <w:rPr>
          <w:rFonts w:cs="Arial"/>
          <w:szCs w:val="18"/>
        </w:rPr>
        <w:t>.</w:t>
      </w:r>
    </w:p>
    <w:p w14:paraId="1422F85E" w14:textId="77777777" w:rsidR="008E3D1C" w:rsidRDefault="008E3D1C" w:rsidP="008E3D1C">
      <w:pPr>
        <w:rPr>
          <w:rFonts w:cs="Arial"/>
          <w:szCs w:val="18"/>
        </w:rPr>
      </w:pPr>
      <w:r w:rsidRPr="00E61F40">
        <w:rPr>
          <w:rFonts w:cs="Arial"/>
          <w:szCs w:val="18"/>
          <w:u w:val="single"/>
        </w:rPr>
        <w:t>Medium-term</w:t>
      </w:r>
      <w:r>
        <w:rPr>
          <w:rFonts w:cs="Arial"/>
          <w:szCs w:val="18"/>
        </w:rPr>
        <w:t>:</w:t>
      </w:r>
    </w:p>
    <w:p w14:paraId="1C9EFA0E" w14:textId="5CA38350" w:rsidR="008E3D1C" w:rsidRDefault="008E3D1C" w:rsidP="008E3D1C">
      <w:pPr>
        <w:pStyle w:val="ListParagraph"/>
        <w:numPr>
          <w:ilvl w:val="0"/>
          <w:numId w:val="2"/>
        </w:numPr>
        <w:rPr>
          <w:rFonts w:cs="Arial"/>
          <w:szCs w:val="18"/>
        </w:rPr>
      </w:pPr>
      <w:r>
        <w:rPr>
          <w:rFonts w:cs="Arial"/>
          <w:szCs w:val="18"/>
        </w:rPr>
        <w:t xml:space="preserve">Increased </w:t>
      </w:r>
      <w:r w:rsidR="00886DC9">
        <w:rPr>
          <w:rFonts w:cs="Arial"/>
          <w:szCs w:val="18"/>
        </w:rPr>
        <w:t>capital expenditures</w:t>
      </w:r>
      <w:r w:rsidR="000F6FF9">
        <w:rPr>
          <w:rFonts w:cs="Arial"/>
          <w:szCs w:val="18"/>
        </w:rPr>
        <w:t xml:space="preserve"> </w:t>
      </w:r>
      <w:r>
        <w:rPr>
          <w:rFonts w:cs="Arial"/>
          <w:szCs w:val="18"/>
        </w:rPr>
        <w:t>for GHG emissions reduction projects and adapting facilities to withstand extreme heat or storm events (roof repairs, etc.)</w:t>
      </w:r>
      <w:r w:rsidR="007D52C9">
        <w:rPr>
          <w:rFonts w:cs="Arial"/>
          <w:szCs w:val="18"/>
        </w:rPr>
        <w:t>.</w:t>
      </w:r>
    </w:p>
    <w:p w14:paraId="00EAE802" w14:textId="26392F0E" w:rsidR="008E3D1C" w:rsidRPr="008E3D1C" w:rsidRDefault="008E3D1C" w:rsidP="00D44F26">
      <w:pPr>
        <w:pStyle w:val="ListParagraph"/>
        <w:numPr>
          <w:ilvl w:val="0"/>
          <w:numId w:val="2"/>
        </w:numPr>
        <w:rPr>
          <w:rFonts w:cs="Arial"/>
          <w:szCs w:val="18"/>
        </w:rPr>
      </w:pPr>
      <w:r>
        <w:rPr>
          <w:rFonts w:cs="Arial"/>
          <w:szCs w:val="18"/>
        </w:rPr>
        <w:t>Increased insurance premiums</w:t>
      </w:r>
      <w:r w:rsidR="007D52C9">
        <w:rPr>
          <w:rFonts w:cs="Arial"/>
          <w:szCs w:val="18"/>
        </w:rPr>
        <w:t>.</w:t>
      </w:r>
    </w:p>
    <w:p w14:paraId="4ED3440B" w14:textId="77777777" w:rsidR="008E3D1C" w:rsidRDefault="008E3D1C" w:rsidP="008E3D1C">
      <w:pPr>
        <w:rPr>
          <w:rFonts w:cs="Arial"/>
          <w:szCs w:val="18"/>
        </w:rPr>
      </w:pPr>
      <w:r w:rsidRPr="00E61F40">
        <w:rPr>
          <w:rFonts w:cs="Arial"/>
          <w:szCs w:val="18"/>
          <w:u w:val="single"/>
        </w:rPr>
        <w:t>Long-term</w:t>
      </w:r>
      <w:r>
        <w:rPr>
          <w:rFonts w:cs="Arial"/>
          <w:szCs w:val="18"/>
        </w:rPr>
        <w:t>:</w:t>
      </w:r>
    </w:p>
    <w:p w14:paraId="41E45574" w14:textId="05CBB331" w:rsidR="008E3D1C" w:rsidRDefault="008E3D1C" w:rsidP="008E3D1C">
      <w:pPr>
        <w:pStyle w:val="ListParagraph"/>
        <w:numPr>
          <w:ilvl w:val="0"/>
          <w:numId w:val="2"/>
        </w:numPr>
        <w:rPr>
          <w:rFonts w:cs="Arial"/>
          <w:szCs w:val="18"/>
        </w:rPr>
      </w:pPr>
      <w:r>
        <w:rPr>
          <w:rFonts w:cs="Arial"/>
          <w:szCs w:val="18"/>
        </w:rPr>
        <w:t>Declining profitability if RBC cannot keep pace with the market and customer expectations for low carbon products</w:t>
      </w:r>
      <w:r w:rsidR="007D52C9">
        <w:rPr>
          <w:rFonts w:cs="Arial"/>
          <w:szCs w:val="18"/>
        </w:rPr>
        <w:t>.</w:t>
      </w:r>
    </w:p>
    <w:p w14:paraId="7B1C12D8" w14:textId="07F174CC" w:rsidR="008E3D1C" w:rsidRDefault="008E3D1C">
      <w:pPr>
        <w:pStyle w:val="ListParagraph"/>
        <w:numPr>
          <w:ilvl w:val="0"/>
          <w:numId w:val="2"/>
        </w:numPr>
        <w:rPr>
          <w:rFonts w:cs="Arial"/>
          <w:szCs w:val="18"/>
        </w:rPr>
      </w:pPr>
      <w:r w:rsidRPr="008E3D1C">
        <w:rPr>
          <w:rFonts w:cs="Arial"/>
          <w:szCs w:val="18"/>
        </w:rPr>
        <w:lastRenderedPageBreak/>
        <w:t>Financial loss if climate conditions impact overall facility performance</w:t>
      </w:r>
      <w:r w:rsidR="007D52C9">
        <w:rPr>
          <w:rFonts w:cs="Arial"/>
          <w:szCs w:val="18"/>
        </w:rPr>
        <w:t>.</w:t>
      </w:r>
    </w:p>
    <w:p w14:paraId="20709483" w14:textId="1F72484B" w:rsidR="00766828" w:rsidRPr="00766828" w:rsidRDefault="00766828" w:rsidP="00766828">
      <w:pPr>
        <w:rPr>
          <w:rFonts w:cs="Arial"/>
          <w:szCs w:val="18"/>
        </w:rPr>
      </w:pPr>
      <w:r>
        <w:t>In the future, w</w:t>
      </w:r>
      <w:r w:rsidRPr="002E1379">
        <w:t xml:space="preserve">e will consider </w:t>
      </w:r>
      <w:r>
        <w:t>performing</w:t>
      </w:r>
      <w:r w:rsidRPr="002E1379">
        <w:t xml:space="preserve"> a quantitative analysis </w:t>
      </w:r>
      <w:r>
        <w:t>that evaluates any potential financial</w:t>
      </w:r>
      <w:r w:rsidRPr="008E3D1C">
        <w:t xml:space="preserve"> implications </w:t>
      </w:r>
      <w:r>
        <w:t>of climate-related risks or opportunities.</w:t>
      </w:r>
      <w:r w:rsidR="00E934AD">
        <w:t xml:space="preserve"> We have not yet performed a quantitative analysis because we did not have the right tools or resources.</w:t>
      </w:r>
    </w:p>
    <w:p w14:paraId="66121F49" w14:textId="16984B3E" w:rsidR="008E3D1C" w:rsidRPr="00EC6A5E" w:rsidRDefault="000D5EE4" w:rsidP="000D5EE4">
      <w:pPr>
        <w:pStyle w:val="Heading3"/>
        <w:rPr>
          <w:u w:val="single"/>
        </w:rPr>
      </w:pPr>
      <w:r w:rsidRPr="00EC6A5E">
        <w:rPr>
          <w:u w:val="single"/>
        </w:rPr>
        <w:t>Climate Resilience</w:t>
      </w:r>
    </w:p>
    <w:p w14:paraId="519243D6" w14:textId="77777777" w:rsidR="000D5EE4" w:rsidRDefault="000D5EE4" w:rsidP="000D5EE4">
      <w:pPr>
        <w:rPr>
          <w:rFonts w:cs="Arial"/>
          <w:szCs w:val="18"/>
        </w:rPr>
      </w:pPr>
      <w:r>
        <w:rPr>
          <w:rFonts w:cs="Arial"/>
          <w:szCs w:val="18"/>
        </w:rPr>
        <w:t>Our scenario analysis</w:t>
      </w:r>
      <w:r w:rsidRPr="00E61F40">
        <w:rPr>
          <w:rFonts w:cs="Arial"/>
          <w:szCs w:val="18"/>
        </w:rPr>
        <w:t xml:space="preserve"> did not identify any immediate impacts to the business</w:t>
      </w:r>
      <w:r>
        <w:rPr>
          <w:rFonts w:cs="Arial"/>
          <w:szCs w:val="18"/>
        </w:rPr>
        <w:t xml:space="preserve"> that were not already being addressed</w:t>
      </w:r>
      <w:r w:rsidRPr="00E61F40">
        <w:rPr>
          <w:rFonts w:cs="Arial"/>
          <w:szCs w:val="18"/>
        </w:rPr>
        <w:t xml:space="preserve">. We anticipate </w:t>
      </w:r>
      <w:r>
        <w:rPr>
          <w:rFonts w:cs="Arial"/>
          <w:szCs w:val="18"/>
        </w:rPr>
        <w:t>potential impacts to</w:t>
      </w:r>
      <w:r w:rsidRPr="00E61F40">
        <w:rPr>
          <w:rFonts w:cs="Arial"/>
          <w:szCs w:val="18"/>
        </w:rPr>
        <w:t xml:space="preserve"> occur in the long-term</w:t>
      </w:r>
      <w:r>
        <w:rPr>
          <w:rFonts w:cs="Arial"/>
          <w:szCs w:val="18"/>
        </w:rPr>
        <w:t xml:space="preserve">, and we plan to develop a more robust, strategic approach prior to those impacts occurring. </w:t>
      </w:r>
    </w:p>
    <w:p w14:paraId="14F65F7A" w14:textId="75BC3B9F" w:rsidR="000D5EE4" w:rsidRDefault="000D5EE4" w:rsidP="000D5EE4">
      <w:pPr>
        <w:rPr>
          <w:rFonts w:cs="Arial"/>
          <w:szCs w:val="18"/>
        </w:rPr>
      </w:pPr>
      <w:r>
        <w:rPr>
          <w:rFonts w:cs="Arial"/>
          <w:szCs w:val="18"/>
        </w:rPr>
        <w:t xml:space="preserve">We plan to </w:t>
      </w:r>
      <w:r w:rsidR="008A7A46">
        <w:rPr>
          <w:rFonts w:cs="Arial"/>
          <w:szCs w:val="18"/>
        </w:rPr>
        <w:t xml:space="preserve">enable the </w:t>
      </w:r>
      <w:r>
        <w:rPr>
          <w:rFonts w:cs="Arial"/>
          <w:szCs w:val="18"/>
        </w:rPr>
        <w:t>adjust</w:t>
      </w:r>
      <w:r w:rsidR="008A7A46">
        <w:rPr>
          <w:rFonts w:cs="Arial"/>
          <w:szCs w:val="18"/>
        </w:rPr>
        <w:t>ment</w:t>
      </w:r>
      <w:r>
        <w:rPr>
          <w:rFonts w:cs="Arial"/>
          <w:szCs w:val="18"/>
        </w:rPr>
        <w:t xml:space="preserve"> and adapt</w:t>
      </w:r>
      <w:r w:rsidR="008A7A46">
        <w:rPr>
          <w:rFonts w:cs="Arial"/>
          <w:szCs w:val="18"/>
        </w:rPr>
        <w:t>ation of</w:t>
      </w:r>
      <w:r>
        <w:rPr>
          <w:rFonts w:cs="Arial"/>
          <w:szCs w:val="18"/>
        </w:rPr>
        <w:t xml:space="preserve"> our business model as follows:</w:t>
      </w:r>
    </w:p>
    <w:p w14:paraId="58A6FC14" w14:textId="042A822B" w:rsidR="000D5EE4" w:rsidRPr="000D5EE4" w:rsidRDefault="000D5EE4" w:rsidP="00D44F26">
      <w:pPr>
        <w:pStyle w:val="ListParagraph"/>
        <w:numPr>
          <w:ilvl w:val="0"/>
          <w:numId w:val="13"/>
        </w:numPr>
        <w:rPr>
          <w:rFonts w:cs="Arial"/>
          <w:szCs w:val="18"/>
        </w:rPr>
      </w:pPr>
      <w:r w:rsidRPr="000D5EE4">
        <w:rPr>
          <w:rFonts w:cs="Arial"/>
          <w:szCs w:val="18"/>
        </w:rPr>
        <w:t>RBC maintains flexible financial resources that would enable a swift response to climate-related risks and opportunities.</w:t>
      </w:r>
    </w:p>
    <w:p w14:paraId="7840BC2E" w14:textId="1CEDFF20" w:rsidR="000D5EE4" w:rsidRDefault="000D5EE4" w:rsidP="00D44F26">
      <w:pPr>
        <w:pStyle w:val="ListParagraph"/>
        <w:numPr>
          <w:ilvl w:val="0"/>
          <w:numId w:val="13"/>
        </w:numPr>
      </w:pPr>
      <w:r w:rsidRPr="000D5EE4">
        <w:t>RBC is equipped to efficiently redeploy, repurpose, upgrade, or decommission assets to align with evolving sustainability goals and operational needs.</w:t>
      </w:r>
    </w:p>
    <w:p w14:paraId="13A93048" w14:textId="623BC5FF" w:rsidR="000D5EE4" w:rsidRDefault="000D5EE4" w:rsidP="000D5EE4">
      <w:pPr>
        <w:pStyle w:val="ListParagraph"/>
        <w:numPr>
          <w:ilvl w:val="0"/>
          <w:numId w:val="13"/>
        </w:numPr>
      </w:pPr>
      <w:r w:rsidRPr="000D5EE4">
        <w:t>RBC is actively investing in Scope 1, 2, and 3 emissions monitoring, which will help our business align with emerging climate regulations and reduce long-term costs. Additionally, we ensure alignment of our business operations to our customers’ goals (e.g., GHG</w:t>
      </w:r>
      <w:r w:rsidR="006A39A1">
        <w:t xml:space="preserve"> reduction</w:t>
      </w:r>
      <w:r w:rsidRPr="000D5EE4">
        <w:t xml:space="preserve"> goals, sustainable product design).</w:t>
      </w:r>
    </w:p>
    <w:p w14:paraId="665D5C38" w14:textId="02A46B83" w:rsidR="00F55074" w:rsidRDefault="00F55074" w:rsidP="00F55074">
      <w:pPr>
        <w:rPr>
          <w:rFonts w:cs="Arial"/>
          <w:szCs w:val="18"/>
        </w:rPr>
      </w:pPr>
      <w:r w:rsidRPr="00F55074">
        <w:rPr>
          <w:rFonts w:cs="Arial"/>
          <w:szCs w:val="18"/>
        </w:rPr>
        <w:t xml:space="preserve">RBC conducted a physical climate risk assessment for 20 high-value </w:t>
      </w:r>
      <w:r w:rsidR="00DF219E">
        <w:rPr>
          <w:rFonts w:cs="Arial"/>
          <w:szCs w:val="18"/>
        </w:rPr>
        <w:t>manufacturing</w:t>
      </w:r>
      <w:r w:rsidR="00DF219E" w:rsidRPr="00F55074">
        <w:rPr>
          <w:rFonts w:cs="Arial"/>
          <w:szCs w:val="18"/>
        </w:rPr>
        <w:t xml:space="preserve"> </w:t>
      </w:r>
      <w:r w:rsidRPr="00DF219E">
        <w:rPr>
          <w:rFonts w:cs="Arial"/>
          <w:szCs w:val="18"/>
        </w:rPr>
        <w:t>locations</w:t>
      </w:r>
      <w:r w:rsidR="00143312" w:rsidRPr="00DF219E">
        <w:rPr>
          <w:rFonts w:cs="Arial"/>
          <w:szCs w:val="18"/>
        </w:rPr>
        <w:t xml:space="preserve"> (</w:t>
      </w:r>
      <w:r w:rsidR="00DF219E" w:rsidRPr="00EC1356">
        <w:rPr>
          <w:rFonts w:cs="Arial"/>
          <w:szCs w:val="18"/>
        </w:rPr>
        <w:t>100</w:t>
      </w:r>
      <w:r w:rsidR="00143312" w:rsidRPr="00EC1356">
        <w:rPr>
          <w:rFonts w:cs="Arial"/>
          <w:szCs w:val="18"/>
        </w:rPr>
        <w:t>%</w:t>
      </w:r>
      <w:r w:rsidR="00143312">
        <w:rPr>
          <w:rFonts w:cs="Arial"/>
          <w:szCs w:val="18"/>
        </w:rPr>
        <w:t xml:space="preserve"> of our total operati</w:t>
      </w:r>
      <w:r w:rsidR="00235629">
        <w:rPr>
          <w:rFonts w:cs="Arial"/>
          <w:szCs w:val="18"/>
        </w:rPr>
        <w:t>ng</w:t>
      </w:r>
      <w:r w:rsidR="00143312">
        <w:rPr>
          <w:rFonts w:cs="Arial"/>
          <w:szCs w:val="18"/>
        </w:rPr>
        <w:t xml:space="preserve"> locations</w:t>
      </w:r>
      <w:r w:rsidR="00B21575">
        <w:rPr>
          <w:rFonts w:cs="Arial"/>
          <w:szCs w:val="18"/>
        </w:rPr>
        <w:t xml:space="preserve"> which were deemed critical to business operations from a revenue and CAPEX standpoint</w:t>
      </w:r>
      <w:r w:rsidR="00143312">
        <w:rPr>
          <w:rFonts w:cs="Arial"/>
          <w:szCs w:val="18"/>
        </w:rPr>
        <w:t>)</w:t>
      </w:r>
      <w:r w:rsidRPr="00F55074">
        <w:rPr>
          <w:rFonts w:cs="Arial"/>
          <w:szCs w:val="18"/>
        </w:rPr>
        <w:t>, utilizing Sust Global’s platform, Climate Explorer. The physical impacts were modeled over a 30-year time horizon (2025 – 2055) using three forward-looking scenarios (SSP1-RCP2.6, SSP2-RCP4.5, and SSP5-RCP8.5)</w:t>
      </w:r>
      <w:r w:rsidR="00E75AD1">
        <w:rPr>
          <w:rFonts w:cs="Arial"/>
          <w:szCs w:val="18"/>
        </w:rPr>
        <w:t xml:space="preserve">. </w:t>
      </w:r>
      <w:r w:rsidR="00E754F7" w:rsidRPr="00167EE0">
        <w:rPr>
          <w:rFonts w:cs="Arial"/>
          <w:szCs w:val="18"/>
        </w:rPr>
        <w:t>The</w:t>
      </w:r>
      <w:r w:rsidR="00E754F7">
        <w:rPr>
          <w:rFonts w:cs="Arial"/>
          <w:szCs w:val="18"/>
        </w:rPr>
        <w:t xml:space="preserve">se </w:t>
      </w:r>
      <w:r w:rsidR="00E754F7" w:rsidRPr="00167EE0">
        <w:rPr>
          <w:rFonts w:cs="Arial"/>
          <w:szCs w:val="18"/>
        </w:rPr>
        <w:t>scenarios</w:t>
      </w:r>
      <w:r w:rsidR="00A82B4B">
        <w:rPr>
          <w:rFonts w:cs="Arial"/>
          <w:szCs w:val="18"/>
        </w:rPr>
        <w:t xml:space="preserve"> are aligned with the latest international agreement on climate change and</w:t>
      </w:r>
      <w:r w:rsidR="00E754F7">
        <w:rPr>
          <w:rFonts w:cs="Arial"/>
          <w:szCs w:val="18"/>
        </w:rPr>
        <w:t xml:space="preserve"> </w:t>
      </w:r>
      <w:r w:rsidR="00E754F7" w:rsidRPr="00167EE0">
        <w:rPr>
          <w:rFonts w:cs="Arial"/>
          <w:szCs w:val="18"/>
        </w:rPr>
        <w:t xml:space="preserve">model global mean temperatures rising approximately 1.8°C, 2.4°C, and 4.3°C by 2100, respectively. </w:t>
      </w:r>
      <w:r w:rsidR="00A82B4B">
        <w:rPr>
          <w:rFonts w:cs="Arial"/>
          <w:szCs w:val="18"/>
        </w:rPr>
        <w:t xml:space="preserve">The </w:t>
      </w:r>
      <w:r w:rsidR="00A82B4B" w:rsidRPr="00F55074">
        <w:rPr>
          <w:rFonts w:cs="Arial"/>
          <w:szCs w:val="18"/>
        </w:rPr>
        <w:t>Strong Mitigation Scenario (SSP1-RCP2.6) assumes that carbon emissions begin to decline around 2020, and global mean temperatures rise approximately 1.8°C by 2100, which is a key goal of the Paris Climate Agreement (aims to limit global warming to well below 2</w:t>
      </w:r>
      <w:r w:rsidR="00ED6041" w:rsidRPr="00167EE0">
        <w:rPr>
          <w:rFonts w:cs="Arial"/>
          <w:szCs w:val="18"/>
        </w:rPr>
        <w:t>°</w:t>
      </w:r>
      <w:r w:rsidR="00A82B4B" w:rsidRPr="00F55074">
        <w:rPr>
          <w:rFonts w:cs="Arial"/>
          <w:szCs w:val="18"/>
        </w:rPr>
        <w:t>C above pre-industrial levels).</w:t>
      </w:r>
      <w:r w:rsidR="00081BD4">
        <w:rPr>
          <w:rFonts w:cs="Arial"/>
          <w:szCs w:val="18"/>
        </w:rPr>
        <w:t xml:space="preserve"> Although all three scenarios were modeled, RBC</w:t>
      </w:r>
      <w:r w:rsidR="00E754F7" w:rsidRPr="00167EE0">
        <w:rPr>
          <w:rFonts w:cs="Arial"/>
          <w:szCs w:val="18"/>
        </w:rPr>
        <w:t xml:space="preserve"> chose to focus on the MOTRS (SSP2-RCP4.5) as we believe it reflects the likely scenario if governments and policy reflect a sense of urgency toward climate change.</w:t>
      </w:r>
      <w:r w:rsidR="00CF020E" w:rsidRPr="00CF020E">
        <w:rPr>
          <w:rFonts w:cs="Arial"/>
          <w:szCs w:val="18"/>
        </w:rPr>
        <w:t xml:space="preserve"> </w:t>
      </w:r>
      <w:r w:rsidR="00CF020E">
        <w:rPr>
          <w:rFonts w:cs="Arial"/>
          <w:szCs w:val="18"/>
        </w:rPr>
        <w:t xml:space="preserve">Our </w:t>
      </w:r>
      <w:r w:rsidR="005E7A9D">
        <w:rPr>
          <w:rFonts w:cs="Arial"/>
          <w:szCs w:val="18"/>
        </w:rPr>
        <w:t xml:space="preserve">assessment </w:t>
      </w:r>
      <w:r w:rsidR="00CF020E">
        <w:rPr>
          <w:rFonts w:cs="Arial"/>
          <w:szCs w:val="18"/>
        </w:rPr>
        <w:t xml:space="preserve">time horizon </w:t>
      </w:r>
      <w:r w:rsidR="005E7A9D">
        <w:rPr>
          <w:rFonts w:cs="Arial"/>
          <w:szCs w:val="18"/>
        </w:rPr>
        <w:t>of 30 years</w:t>
      </w:r>
      <w:r w:rsidR="00CF020E" w:rsidRPr="00167EE0">
        <w:rPr>
          <w:rFonts w:cs="Arial"/>
          <w:szCs w:val="18"/>
        </w:rPr>
        <w:t xml:space="preserve"> covers RBC’s internally defined short-, medium-, and long-term time horizons.</w:t>
      </w:r>
    </w:p>
    <w:p w14:paraId="73290A84" w14:textId="4DCBEC50" w:rsidR="00F55074" w:rsidRPr="00F55074" w:rsidRDefault="00F55074" w:rsidP="00D44F26">
      <w:pPr>
        <w:rPr>
          <w:rFonts w:cs="Arial"/>
          <w:szCs w:val="18"/>
        </w:rPr>
      </w:pPr>
      <w:r w:rsidRPr="00F55074">
        <w:rPr>
          <w:rFonts w:cs="Arial"/>
          <w:szCs w:val="18"/>
        </w:rPr>
        <w:t xml:space="preserve">Sust Global’s Climate Explorer only covers physical climate risks; however, RBC also conducted a qualitative transition risk assessment utilizing publicly available information and data to evaluate the most pressing transition risks and opportunities to </w:t>
      </w:r>
      <w:r w:rsidR="00A22B93">
        <w:rPr>
          <w:rFonts w:cs="Arial"/>
          <w:szCs w:val="18"/>
        </w:rPr>
        <w:t>our operations and</w:t>
      </w:r>
      <w:r w:rsidR="00A22B93" w:rsidRPr="00F55074">
        <w:rPr>
          <w:rFonts w:cs="Arial"/>
          <w:szCs w:val="18"/>
        </w:rPr>
        <w:t xml:space="preserve"> </w:t>
      </w:r>
      <w:r w:rsidRPr="00F55074">
        <w:rPr>
          <w:rFonts w:cs="Arial"/>
          <w:szCs w:val="18"/>
        </w:rPr>
        <w:t>business</w:t>
      </w:r>
      <w:r w:rsidR="00A22B93">
        <w:rPr>
          <w:rFonts w:cs="Arial"/>
          <w:szCs w:val="18"/>
        </w:rPr>
        <w:t xml:space="preserve"> </w:t>
      </w:r>
      <w:r w:rsidR="00AF63D7">
        <w:rPr>
          <w:rFonts w:cs="Arial"/>
          <w:szCs w:val="18"/>
        </w:rPr>
        <w:t>including</w:t>
      </w:r>
      <w:r w:rsidR="00A22B93">
        <w:rPr>
          <w:rFonts w:cs="Arial"/>
          <w:szCs w:val="18"/>
        </w:rPr>
        <w:t xml:space="preserve"> </w:t>
      </w:r>
      <w:r w:rsidR="007944BD" w:rsidRPr="00F55074">
        <w:rPr>
          <w:rFonts w:cs="Arial"/>
          <w:szCs w:val="18"/>
        </w:rPr>
        <w:t>qualitative trends in policy/legal, technology, market, and reputation risks.</w:t>
      </w:r>
      <w:r w:rsidR="00583F4D" w:rsidRPr="00583F4D">
        <w:t xml:space="preserve"> </w:t>
      </w:r>
      <w:r w:rsidR="00583F4D">
        <w:t>These risks were assessed for the reporting year (2025)</w:t>
      </w:r>
      <w:r w:rsidR="00147A5E">
        <w:t xml:space="preserve"> </w:t>
      </w:r>
      <w:r w:rsidR="00583F4D">
        <w:t xml:space="preserve">as well as </w:t>
      </w:r>
      <w:r w:rsidR="00147A5E">
        <w:t>for</w:t>
      </w:r>
      <w:r w:rsidR="00583F4D">
        <w:t xml:space="preserve"> RBC’s short- and medium-term time horizons.</w:t>
      </w:r>
    </w:p>
    <w:p w14:paraId="1E2B079B" w14:textId="57ADCC78" w:rsidR="00167EE0" w:rsidRDefault="00167EE0" w:rsidP="00167EE0">
      <w:r>
        <w:t xml:space="preserve">During the transition risk assessment, RBC evaluated different carbon tax regimes that may be applicable to operations. RBC operates in the following geographic regions with ETS systems: California </w:t>
      </w:r>
      <w:r w:rsidR="004F3070">
        <w:t>(</w:t>
      </w:r>
      <w:r>
        <w:t>Cap-and-Trade Program</w:t>
      </w:r>
      <w:r w:rsidR="004F3070">
        <w:t>)</w:t>
      </w:r>
      <w:r>
        <w:t xml:space="preserve">; Colorado </w:t>
      </w:r>
      <w:r w:rsidR="004F3070">
        <w:t>(</w:t>
      </w:r>
      <w:r>
        <w:t>GHG and Energy Management for Manufacturing</w:t>
      </w:r>
      <w:r w:rsidR="00C054E2">
        <w:t>)</w:t>
      </w:r>
      <w:r>
        <w:t xml:space="preserve">; and Canada &amp; British Columbia </w:t>
      </w:r>
      <w:r w:rsidR="00C054E2">
        <w:t>(</w:t>
      </w:r>
      <w:r>
        <w:t>Output-Based Pricing System</w:t>
      </w:r>
      <w:r w:rsidR="00C054E2">
        <w:t>)</w:t>
      </w:r>
      <w:r>
        <w:t>.</w:t>
      </w:r>
    </w:p>
    <w:p w14:paraId="73CF83CC" w14:textId="77777777" w:rsidR="00167EE0" w:rsidRDefault="00167EE0" w:rsidP="00167EE0">
      <w:r>
        <w:t>In addition, we accounted for other regulatory schemes that may apply to our business, including:</w:t>
      </w:r>
    </w:p>
    <w:p w14:paraId="7B0015AD" w14:textId="2973E0CA" w:rsidR="00167EE0" w:rsidRDefault="00167EE0" w:rsidP="00D44F26">
      <w:pPr>
        <w:pStyle w:val="ListParagraph"/>
        <w:numPr>
          <w:ilvl w:val="0"/>
          <w:numId w:val="14"/>
        </w:numPr>
      </w:pPr>
      <w:r>
        <w:t>Extended Producer Responsibility</w:t>
      </w:r>
      <w:r w:rsidR="007D52C9">
        <w:t>,</w:t>
      </w:r>
    </w:p>
    <w:p w14:paraId="4D4C95B1" w14:textId="30EF3BE0" w:rsidR="00167EE0" w:rsidRDefault="00167EE0" w:rsidP="00D44F26">
      <w:pPr>
        <w:pStyle w:val="ListParagraph"/>
        <w:numPr>
          <w:ilvl w:val="0"/>
          <w:numId w:val="14"/>
        </w:numPr>
      </w:pPr>
      <w:r>
        <w:t>California Senate Bill 253</w:t>
      </w:r>
      <w:r w:rsidR="007D52C9">
        <w:t>, and</w:t>
      </w:r>
    </w:p>
    <w:p w14:paraId="0E178D48" w14:textId="61EDD3A5" w:rsidR="00167EE0" w:rsidRDefault="00167EE0" w:rsidP="00D44F26">
      <w:pPr>
        <w:pStyle w:val="ListParagraph"/>
        <w:numPr>
          <w:ilvl w:val="0"/>
          <w:numId w:val="14"/>
        </w:numPr>
      </w:pPr>
      <w:r>
        <w:t>California Senate Bill 261</w:t>
      </w:r>
      <w:r w:rsidR="007D52C9">
        <w:t>.</w:t>
      </w:r>
    </w:p>
    <w:p w14:paraId="3893BECD" w14:textId="2A8873BF" w:rsidR="00167EE0" w:rsidRDefault="00167EE0" w:rsidP="00167EE0">
      <w:r>
        <w:t>No key assumptions were made regarding macroeconomic trends.</w:t>
      </w:r>
      <w:r w:rsidR="00B42883">
        <w:t xml:space="preserve"> </w:t>
      </w:r>
      <w:r w:rsidR="00B42883" w:rsidRPr="00B42883">
        <w:rPr>
          <w:rFonts w:cs="Arial"/>
          <w:szCs w:val="18"/>
        </w:rPr>
        <w:t>RBC did not identify any significant areas of uncertainty in our analysis.</w:t>
      </w:r>
      <w:r w:rsidR="00B42883" w:rsidRPr="00B42883">
        <w:t xml:space="preserve"> </w:t>
      </w:r>
    </w:p>
    <w:p w14:paraId="170B886E" w14:textId="67DCD481" w:rsidR="00167EE0" w:rsidRDefault="00167EE0" w:rsidP="00167EE0">
      <w:r>
        <w:t>The physical climate risk assessment accounts for variable climate patterns across geographies and the transition risk assessment accounts for market and policy/legal implications based on both regional and national trends.</w:t>
      </w:r>
    </w:p>
    <w:p w14:paraId="307DA227" w14:textId="77777777" w:rsidR="00167EE0" w:rsidRDefault="00167EE0" w:rsidP="00167EE0">
      <w:r>
        <w:lastRenderedPageBreak/>
        <w:t xml:space="preserve">For the GHG emission calculations, fuel combustion emission factors were sourced from the US Environmental Protection Agency (US EPA) and electricity emission factors were sourced based on regional energy mix. </w:t>
      </w:r>
    </w:p>
    <w:p w14:paraId="5BA1E49C" w14:textId="0EFD7215" w:rsidR="00DC7075" w:rsidRDefault="00270878" w:rsidP="00D44F26">
      <w:pPr>
        <w:pStyle w:val="Heading2"/>
      </w:pPr>
      <w:r w:rsidRPr="001D6BB7">
        <w:t>Risk Management</w:t>
      </w:r>
      <w:r>
        <w:t xml:space="preserve"> </w:t>
      </w:r>
    </w:p>
    <w:p w14:paraId="36E41EBE" w14:textId="27C0A74B" w:rsidR="00270878" w:rsidRPr="009B08A5" w:rsidRDefault="00270878" w:rsidP="00270878">
      <w:pPr>
        <w:rPr>
          <w:rFonts w:cs="Arial"/>
          <w:szCs w:val="18"/>
        </w:rPr>
      </w:pPr>
      <w:r w:rsidRPr="009B08A5">
        <w:rPr>
          <w:rFonts w:cs="Arial"/>
          <w:szCs w:val="18"/>
        </w:rPr>
        <w:t xml:space="preserve">RBC </w:t>
      </w:r>
      <w:r w:rsidR="009B08A5" w:rsidRPr="00D44F26">
        <w:rPr>
          <w:rFonts w:cs="Arial"/>
          <w:szCs w:val="18"/>
        </w:rPr>
        <w:t>has</w:t>
      </w:r>
      <w:r w:rsidRPr="009B08A5">
        <w:rPr>
          <w:rFonts w:cs="Arial"/>
          <w:szCs w:val="18"/>
        </w:rPr>
        <w:t xml:space="preserve"> not yet formal</w:t>
      </w:r>
      <w:r w:rsidR="009B08A5" w:rsidRPr="00D44F26">
        <w:rPr>
          <w:rFonts w:cs="Arial"/>
          <w:szCs w:val="18"/>
        </w:rPr>
        <w:t>ized our</w:t>
      </w:r>
      <w:r w:rsidRPr="009B08A5">
        <w:rPr>
          <w:rFonts w:cs="Arial"/>
          <w:szCs w:val="18"/>
        </w:rPr>
        <w:t xml:space="preserve"> process for managing climate-related risks, but we have begun building awareness through informal practices. We have identified risks through operational observations, stakeholder engagement and input, and industry trends, with preliminary assessments based on professional judgment and short- to medium-term concerns. RBC has assessed the following inputs: </w:t>
      </w:r>
    </w:p>
    <w:p w14:paraId="687C2C7F" w14:textId="77777777" w:rsidR="00270878" w:rsidRPr="009B08A5" w:rsidRDefault="00270878" w:rsidP="00270878">
      <w:pPr>
        <w:pStyle w:val="ListParagraph"/>
        <w:numPr>
          <w:ilvl w:val="0"/>
          <w:numId w:val="2"/>
        </w:numPr>
        <w:rPr>
          <w:rFonts w:cs="Arial"/>
          <w:szCs w:val="18"/>
        </w:rPr>
      </w:pPr>
      <w:r w:rsidRPr="009B08A5">
        <w:rPr>
          <w:rFonts w:cs="Arial"/>
          <w:szCs w:val="18"/>
        </w:rPr>
        <w:t xml:space="preserve">Publicly available climate data, </w:t>
      </w:r>
    </w:p>
    <w:p w14:paraId="7EC3FD4B" w14:textId="77777777" w:rsidR="00270878" w:rsidRPr="009B08A5" w:rsidRDefault="00270878" w:rsidP="00270878">
      <w:pPr>
        <w:pStyle w:val="ListParagraph"/>
        <w:numPr>
          <w:ilvl w:val="0"/>
          <w:numId w:val="2"/>
        </w:numPr>
        <w:rPr>
          <w:rFonts w:cs="Arial"/>
          <w:szCs w:val="18"/>
        </w:rPr>
      </w:pPr>
      <w:r w:rsidRPr="009B08A5">
        <w:rPr>
          <w:rFonts w:cs="Arial"/>
          <w:szCs w:val="18"/>
        </w:rPr>
        <w:t>Existing and emerging regulatory requirements,</w:t>
      </w:r>
    </w:p>
    <w:p w14:paraId="3FD91B6F" w14:textId="77777777" w:rsidR="00270878" w:rsidRPr="009B08A5" w:rsidRDefault="00270878" w:rsidP="00270878">
      <w:pPr>
        <w:pStyle w:val="ListParagraph"/>
        <w:numPr>
          <w:ilvl w:val="0"/>
          <w:numId w:val="2"/>
        </w:numPr>
        <w:rPr>
          <w:rFonts w:cs="Arial"/>
          <w:szCs w:val="18"/>
        </w:rPr>
      </w:pPr>
      <w:r w:rsidRPr="009B08A5">
        <w:rPr>
          <w:rFonts w:cs="Arial"/>
          <w:szCs w:val="18"/>
        </w:rPr>
        <w:t xml:space="preserve">Internal operational insights, and </w:t>
      </w:r>
    </w:p>
    <w:p w14:paraId="06FE4E77" w14:textId="77777777" w:rsidR="00270878" w:rsidRPr="009B08A5" w:rsidRDefault="00270878" w:rsidP="00270878">
      <w:pPr>
        <w:pStyle w:val="ListParagraph"/>
        <w:numPr>
          <w:ilvl w:val="0"/>
          <w:numId w:val="2"/>
        </w:numPr>
        <w:rPr>
          <w:rFonts w:cs="Arial"/>
          <w:szCs w:val="18"/>
        </w:rPr>
      </w:pPr>
      <w:r w:rsidRPr="009B08A5">
        <w:rPr>
          <w:rFonts w:cs="Arial"/>
          <w:szCs w:val="18"/>
        </w:rPr>
        <w:t xml:space="preserve">A focus on high-risk locations. </w:t>
      </w:r>
    </w:p>
    <w:p w14:paraId="2FBDA8F3" w14:textId="12A4C33E" w:rsidR="0037693C" w:rsidRDefault="00270878" w:rsidP="00270878">
      <w:pPr>
        <w:rPr>
          <w:rFonts w:cs="Arial"/>
          <w:szCs w:val="18"/>
        </w:rPr>
      </w:pPr>
      <w:r w:rsidRPr="009B08A5">
        <w:rPr>
          <w:rFonts w:cs="Arial"/>
          <w:szCs w:val="18"/>
        </w:rPr>
        <w:t>We intend to develop a more structured approach over time</w:t>
      </w:r>
      <w:r w:rsidR="009B08A5">
        <w:rPr>
          <w:rFonts w:cs="Arial"/>
          <w:szCs w:val="18"/>
        </w:rPr>
        <w:t xml:space="preserve">, </w:t>
      </w:r>
      <w:r w:rsidR="00976999">
        <w:rPr>
          <w:rFonts w:cs="Arial"/>
          <w:szCs w:val="18"/>
        </w:rPr>
        <w:t xml:space="preserve">which we anticipate will include </w:t>
      </w:r>
      <w:r w:rsidR="00602051">
        <w:rPr>
          <w:rFonts w:cs="Arial"/>
          <w:szCs w:val="18"/>
        </w:rPr>
        <w:t>conduct</w:t>
      </w:r>
      <w:r w:rsidR="009B08A5">
        <w:rPr>
          <w:rFonts w:cs="Arial"/>
          <w:szCs w:val="18"/>
        </w:rPr>
        <w:t>ing</w:t>
      </w:r>
      <w:r w:rsidR="00602051">
        <w:rPr>
          <w:rFonts w:cs="Arial"/>
          <w:szCs w:val="18"/>
        </w:rPr>
        <w:t xml:space="preserve"> a physical climate risk </w:t>
      </w:r>
      <w:r w:rsidR="00602051" w:rsidRPr="00911E9E">
        <w:rPr>
          <w:rFonts w:cs="Arial"/>
          <w:szCs w:val="18"/>
        </w:rPr>
        <w:t xml:space="preserve">assessment every </w:t>
      </w:r>
      <w:r w:rsidR="00BF6C39" w:rsidRPr="00911E9E">
        <w:rPr>
          <w:rFonts w:cs="Arial"/>
          <w:szCs w:val="18"/>
        </w:rPr>
        <w:t>year and</w:t>
      </w:r>
      <w:r w:rsidR="00602051" w:rsidRPr="00F045D7">
        <w:rPr>
          <w:rFonts w:cs="Arial"/>
          <w:szCs w:val="18"/>
        </w:rPr>
        <w:t xml:space="preserve"> incorporat</w:t>
      </w:r>
      <w:r w:rsidR="009B08A5" w:rsidRPr="00F045D7">
        <w:rPr>
          <w:rFonts w:cs="Arial"/>
          <w:szCs w:val="18"/>
        </w:rPr>
        <w:t>ing</w:t>
      </w:r>
      <w:r w:rsidR="00602051">
        <w:rPr>
          <w:rFonts w:cs="Arial"/>
          <w:szCs w:val="18"/>
        </w:rPr>
        <w:t xml:space="preserve"> climate-related risk questions in our due diligence process. </w:t>
      </w:r>
    </w:p>
    <w:p w14:paraId="7E0D775D" w14:textId="43775B50" w:rsidR="004D70A3" w:rsidRDefault="004D70A3" w:rsidP="004D70A3">
      <w:pPr>
        <w:rPr>
          <w:rFonts w:cs="Arial"/>
          <w:szCs w:val="18"/>
        </w:rPr>
      </w:pPr>
      <w:r w:rsidRPr="00D44F26">
        <w:t xml:space="preserve">The physical climate risk determined the quantitative risk associated with each physical hazard based on maximum risk exposure to each asset evaluated. RBC qualitatively assessed the likelihood of each transition risk; the qualitative factors that we considered </w:t>
      </w:r>
      <w:r w:rsidR="00A83884">
        <w:t>we</w:t>
      </w:r>
      <w:r w:rsidRPr="00D44F26">
        <w:t>re customer expectations, operational disruption, financial exposure, and reputational concerns</w:t>
      </w:r>
      <w:r w:rsidR="00A10769">
        <w:t xml:space="preserve">. </w:t>
      </w:r>
      <w:r w:rsidR="00FC3A3C" w:rsidRPr="00D44F26">
        <w:rPr>
          <w:rFonts w:cs="Arial"/>
          <w:szCs w:val="18"/>
        </w:rPr>
        <w:t xml:space="preserve">The physical and transition risks presented a low overall risk to the business compared to other business risks. </w:t>
      </w:r>
    </w:p>
    <w:p w14:paraId="678FA02D" w14:textId="1E20E921" w:rsidR="001833B2" w:rsidRDefault="00C01FE0" w:rsidP="001833B2">
      <w:r w:rsidRPr="00D44F26">
        <w:t xml:space="preserve">Our ESG Working Group regularly meets to review customer requests, existing and emerging regulations, and any other stakeholder requests. </w:t>
      </w:r>
      <w:r w:rsidR="001833B2" w:rsidRPr="00D44F26">
        <w:t>RBC identifies and monitors climate related opportunities by focusing on improving operational efficiency, supplier engagement, and sustainable sourcing. Both the physical and transition climate risk assessments helped identify proactive future opportunities, such as optimizing water use at facilities in areas prone to water stress, proactively inspecting roofs at facilities that are prone to tropical cyclones and periodically reviewing emerging regulatory requirements.</w:t>
      </w:r>
    </w:p>
    <w:p w14:paraId="7B818D12" w14:textId="4AC8A074" w:rsidR="001833B2" w:rsidRDefault="00A318BA" w:rsidP="001833B2">
      <w:pPr>
        <w:rPr>
          <w:rFonts w:cs="Arial"/>
          <w:b/>
          <w:bCs/>
          <w:color w:val="FF0000"/>
          <w:szCs w:val="18"/>
        </w:rPr>
      </w:pPr>
      <w:r>
        <w:t>RBC’s process for evaluating climate-related risks and opportunities has not been formally included in our enterprise risk management approach; however, we plan to review and consider how to align the processes in the future.</w:t>
      </w:r>
    </w:p>
    <w:p w14:paraId="1D50994A" w14:textId="3201DE54" w:rsidR="00A57450" w:rsidRDefault="00A57450" w:rsidP="00D44F26">
      <w:pPr>
        <w:pStyle w:val="Heading2"/>
      </w:pPr>
      <w:r>
        <w:t>Metrics and Targets</w:t>
      </w:r>
    </w:p>
    <w:p w14:paraId="533FF05A" w14:textId="77777777" w:rsidR="00A57450" w:rsidRPr="00C3794D" w:rsidRDefault="00A57450" w:rsidP="00A57450">
      <w:pPr>
        <w:rPr>
          <w:rFonts w:cs="Arial"/>
          <w:szCs w:val="18"/>
        </w:rPr>
      </w:pPr>
      <w:r w:rsidRPr="00C3794D">
        <w:rPr>
          <w:rFonts w:cs="Arial"/>
          <w:szCs w:val="18"/>
        </w:rPr>
        <w:t xml:space="preserve">After reviewing the IFRS S2 industry specific standards for the Food and Beverage industry (Agricultural Products; Meat, Poultry, and Dairy; and Processed Foods), we have determined that the following metrics are relevant for our organization to track and report on: </w:t>
      </w:r>
    </w:p>
    <w:p w14:paraId="56F47E24" w14:textId="166EEFC7" w:rsidR="00A57450" w:rsidRPr="00C3794D" w:rsidRDefault="00A57450" w:rsidP="00A57450">
      <w:pPr>
        <w:pStyle w:val="ListParagraph"/>
        <w:numPr>
          <w:ilvl w:val="0"/>
          <w:numId w:val="2"/>
        </w:numPr>
        <w:rPr>
          <w:rFonts w:cs="Arial"/>
          <w:szCs w:val="18"/>
        </w:rPr>
      </w:pPr>
      <w:r w:rsidRPr="00C3794D">
        <w:rPr>
          <w:rFonts w:cs="Arial"/>
          <w:szCs w:val="18"/>
        </w:rPr>
        <w:t>Gross global Scope 1</w:t>
      </w:r>
      <w:r w:rsidR="003F5B8D">
        <w:rPr>
          <w:rFonts w:cs="Arial"/>
          <w:szCs w:val="18"/>
        </w:rPr>
        <w:t xml:space="preserve"> </w:t>
      </w:r>
      <w:r w:rsidR="00D816C5">
        <w:rPr>
          <w:rFonts w:cs="Arial"/>
          <w:szCs w:val="18"/>
        </w:rPr>
        <w:t>and</w:t>
      </w:r>
      <w:r w:rsidR="003F5B8D">
        <w:rPr>
          <w:rFonts w:cs="Arial"/>
          <w:szCs w:val="18"/>
        </w:rPr>
        <w:t xml:space="preserve"> 2 GHG</w:t>
      </w:r>
      <w:r w:rsidRPr="00C3794D">
        <w:rPr>
          <w:rFonts w:cs="Arial"/>
          <w:szCs w:val="18"/>
        </w:rPr>
        <w:t xml:space="preserve"> emissions (currently tracking)</w:t>
      </w:r>
      <w:r w:rsidR="008F4841">
        <w:rPr>
          <w:rFonts w:cs="Arial"/>
          <w:szCs w:val="18"/>
        </w:rPr>
        <w:t>,</w:t>
      </w:r>
      <w:r w:rsidRPr="00C3794D">
        <w:rPr>
          <w:rFonts w:cs="Arial"/>
          <w:szCs w:val="18"/>
        </w:rPr>
        <w:t xml:space="preserve"> </w:t>
      </w:r>
    </w:p>
    <w:p w14:paraId="7C9815EC" w14:textId="39C04F1F" w:rsidR="00A57450" w:rsidRPr="00C3794D" w:rsidRDefault="00A57450" w:rsidP="00A57450">
      <w:pPr>
        <w:pStyle w:val="ListParagraph"/>
        <w:numPr>
          <w:ilvl w:val="0"/>
          <w:numId w:val="2"/>
        </w:numPr>
        <w:rPr>
          <w:rFonts w:cs="Arial"/>
          <w:szCs w:val="18"/>
        </w:rPr>
      </w:pPr>
      <w:r w:rsidRPr="00C3794D">
        <w:rPr>
          <w:rFonts w:cs="Arial"/>
          <w:szCs w:val="18"/>
        </w:rPr>
        <w:t>Fleet fuel consumed, percentage renewable (currently tracking)</w:t>
      </w:r>
      <w:r w:rsidR="008F4841">
        <w:rPr>
          <w:rFonts w:cs="Arial"/>
          <w:szCs w:val="18"/>
        </w:rPr>
        <w:t>,</w:t>
      </w:r>
      <w:r w:rsidRPr="00C3794D">
        <w:rPr>
          <w:rFonts w:cs="Arial"/>
          <w:szCs w:val="18"/>
        </w:rPr>
        <w:t xml:space="preserve"> </w:t>
      </w:r>
    </w:p>
    <w:p w14:paraId="718DFFAF" w14:textId="6FF4F7BA" w:rsidR="00A57450" w:rsidRPr="00C3794D" w:rsidRDefault="00A57450" w:rsidP="00A57450">
      <w:pPr>
        <w:pStyle w:val="ListParagraph"/>
        <w:numPr>
          <w:ilvl w:val="0"/>
          <w:numId w:val="2"/>
        </w:numPr>
        <w:rPr>
          <w:rFonts w:cs="Arial"/>
          <w:szCs w:val="18"/>
        </w:rPr>
      </w:pPr>
      <w:r w:rsidRPr="00C3794D">
        <w:rPr>
          <w:rFonts w:cs="Arial"/>
          <w:szCs w:val="18"/>
        </w:rPr>
        <w:t>Operational energy consumed (currently tracking)</w:t>
      </w:r>
      <w:r w:rsidR="008F4841">
        <w:rPr>
          <w:rFonts w:cs="Arial"/>
          <w:szCs w:val="18"/>
        </w:rPr>
        <w:t>,</w:t>
      </w:r>
      <w:r w:rsidRPr="00C3794D">
        <w:rPr>
          <w:rFonts w:cs="Arial"/>
          <w:szCs w:val="18"/>
        </w:rPr>
        <w:t xml:space="preserve"> </w:t>
      </w:r>
    </w:p>
    <w:p w14:paraId="6F96CDA3" w14:textId="77777777" w:rsidR="00A57450" w:rsidRPr="00C3794D" w:rsidRDefault="00A57450" w:rsidP="00A57450">
      <w:pPr>
        <w:pStyle w:val="ListParagraph"/>
        <w:numPr>
          <w:ilvl w:val="1"/>
          <w:numId w:val="2"/>
        </w:numPr>
        <w:rPr>
          <w:rFonts w:cs="Arial"/>
          <w:szCs w:val="18"/>
        </w:rPr>
      </w:pPr>
      <w:r w:rsidRPr="00C3794D">
        <w:rPr>
          <w:rFonts w:cs="Arial"/>
          <w:szCs w:val="18"/>
        </w:rPr>
        <w:t xml:space="preserve">Percentage grid electricity (currently tracking) </w:t>
      </w:r>
    </w:p>
    <w:p w14:paraId="075BEA2B" w14:textId="77777777" w:rsidR="00A57450" w:rsidRPr="00C3794D" w:rsidRDefault="00A57450" w:rsidP="00A57450">
      <w:pPr>
        <w:pStyle w:val="ListParagraph"/>
        <w:numPr>
          <w:ilvl w:val="1"/>
          <w:numId w:val="2"/>
        </w:numPr>
        <w:rPr>
          <w:rFonts w:cs="Arial"/>
          <w:szCs w:val="18"/>
        </w:rPr>
      </w:pPr>
      <w:r w:rsidRPr="00C3794D">
        <w:rPr>
          <w:rFonts w:cs="Arial"/>
          <w:szCs w:val="18"/>
        </w:rPr>
        <w:t xml:space="preserve">Percentage renewable (currently tracking) </w:t>
      </w:r>
    </w:p>
    <w:p w14:paraId="6C332226" w14:textId="2D09B212" w:rsidR="00A57450" w:rsidRPr="00C3794D" w:rsidRDefault="00A57450" w:rsidP="00A57450">
      <w:pPr>
        <w:pStyle w:val="ListParagraph"/>
        <w:numPr>
          <w:ilvl w:val="0"/>
          <w:numId w:val="2"/>
        </w:numPr>
        <w:rPr>
          <w:rFonts w:cs="Arial"/>
          <w:szCs w:val="18"/>
        </w:rPr>
      </w:pPr>
      <w:r w:rsidRPr="00C3794D">
        <w:rPr>
          <w:rFonts w:cs="Arial"/>
          <w:szCs w:val="18"/>
        </w:rPr>
        <w:t>Total water withdrawn (not yet tracking)</w:t>
      </w:r>
      <w:r w:rsidR="008F4841">
        <w:rPr>
          <w:rFonts w:cs="Arial"/>
          <w:szCs w:val="18"/>
        </w:rPr>
        <w:t>,</w:t>
      </w:r>
      <w:r w:rsidRPr="00C3794D">
        <w:rPr>
          <w:rFonts w:cs="Arial"/>
          <w:szCs w:val="18"/>
        </w:rPr>
        <w:t xml:space="preserve"> </w:t>
      </w:r>
    </w:p>
    <w:p w14:paraId="485B67B8" w14:textId="20577BC5" w:rsidR="00A57450" w:rsidRPr="00F55F91" w:rsidRDefault="00A57450" w:rsidP="00A57450">
      <w:pPr>
        <w:pStyle w:val="ListParagraph"/>
        <w:numPr>
          <w:ilvl w:val="0"/>
          <w:numId w:val="2"/>
        </w:numPr>
        <w:rPr>
          <w:rFonts w:cs="Arial"/>
          <w:szCs w:val="18"/>
        </w:rPr>
      </w:pPr>
      <w:r w:rsidRPr="00F55F91">
        <w:rPr>
          <w:rFonts w:cs="Arial"/>
          <w:szCs w:val="18"/>
        </w:rPr>
        <w:t>Number of incidents of non-compliance associated with water quantity and/or quality permits, standards, and regulations (</w:t>
      </w:r>
      <w:r w:rsidR="003A4471">
        <w:rPr>
          <w:rFonts w:cs="Arial"/>
          <w:szCs w:val="18"/>
        </w:rPr>
        <w:t xml:space="preserve">currently </w:t>
      </w:r>
      <w:r w:rsidRPr="00F55F91">
        <w:rPr>
          <w:rFonts w:cs="Arial"/>
          <w:szCs w:val="18"/>
        </w:rPr>
        <w:t>tracking)</w:t>
      </w:r>
      <w:r w:rsidR="008F4841">
        <w:rPr>
          <w:rFonts w:cs="Arial"/>
          <w:szCs w:val="18"/>
        </w:rPr>
        <w:t>,</w:t>
      </w:r>
    </w:p>
    <w:p w14:paraId="5615B7EE" w14:textId="466DAE62" w:rsidR="00A57450" w:rsidRDefault="00A57450" w:rsidP="00D44F26">
      <w:pPr>
        <w:pStyle w:val="ListParagraph"/>
        <w:numPr>
          <w:ilvl w:val="0"/>
          <w:numId w:val="2"/>
        </w:numPr>
        <w:rPr>
          <w:rFonts w:cs="Arial"/>
          <w:szCs w:val="18"/>
        </w:rPr>
      </w:pPr>
      <w:r w:rsidRPr="003D7106">
        <w:rPr>
          <w:rFonts w:cs="Arial"/>
          <w:szCs w:val="18"/>
        </w:rPr>
        <w:t>Percentage of food ingredients sourced that are certified to third-party environmental and/or social standards, and percentages by standard (</w:t>
      </w:r>
      <w:r w:rsidR="00CB467F">
        <w:rPr>
          <w:rFonts w:cs="Arial"/>
          <w:szCs w:val="18"/>
        </w:rPr>
        <w:t xml:space="preserve">currently </w:t>
      </w:r>
      <w:r w:rsidRPr="003D7106">
        <w:rPr>
          <w:rFonts w:cs="Arial"/>
          <w:szCs w:val="18"/>
        </w:rPr>
        <w:t>tracking)</w:t>
      </w:r>
      <w:r w:rsidR="00CB05DE">
        <w:rPr>
          <w:rFonts w:cs="Arial"/>
          <w:szCs w:val="18"/>
        </w:rPr>
        <w:t>, and</w:t>
      </w:r>
    </w:p>
    <w:p w14:paraId="0E7F5510" w14:textId="55E2D200" w:rsidR="00CB05DE" w:rsidRPr="001B6744" w:rsidRDefault="00CB05DE" w:rsidP="00D44F26">
      <w:pPr>
        <w:pStyle w:val="ListParagraph"/>
        <w:numPr>
          <w:ilvl w:val="0"/>
          <w:numId w:val="2"/>
        </w:numPr>
        <w:rPr>
          <w:rFonts w:cs="Arial"/>
          <w:szCs w:val="18"/>
        </w:rPr>
      </w:pPr>
      <w:r w:rsidRPr="001B6744">
        <w:rPr>
          <w:rFonts w:cs="Arial"/>
          <w:szCs w:val="18"/>
        </w:rPr>
        <w:t xml:space="preserve">GHG emission reduction </w:t>
      </w:r>
      <w:r w:rsidR="008A7A46">
        <w:rPr>
          <w:rFonts w:cs="Arial"/>
          <w:szCs w:val="18"/>
        </w:rPr>
        <w:t>goals</w:t>
      </w:r>
      <w:r w:rsidRPr="001B6744">
        <w:rPr>
          <w:rFonts w:cs="Arial"/>
          <w:szCs w:val="18"/>
        </w:rPr>
        <w:t xml:space="preserve"> (not yet tracking).</w:t>
      </w:r>
    </w:p>
    <w:p w14:paraId="36C2EDA0" w14:textId="0B622DA8" w:rsidR="003D7106" w:rsidRPr="00EC6A5E" w:rsidRDefault="003D7106" w:rsidP="00D44F26">
      <w:pPr>
        <w:pStyle w:val="Heading3"/>
        <w:rPr>
          <w:u w:val="single"/>
        </w:rPr>
      </w:pPr>
      <w:r w:rsidRPr="00EC6A5E">
        <w:rPr>
          <w:u w:val="single"/>
        </w:rPr>
        <w:t xml:space="preserve">Climate-related </w:t>
      </w:r>
      <w:r w:rsidR="00050107">
        <w:rPr>
          <w:u w:val="single"/>
        </w:rPr>
        <w:t>M</w:t>
      </w:r>
      <w:r w:rsidRPr="00EC6A5E">
        <w:rPr>
          <w:u w:val="single"/>
        </w:rPr>
        <w:t>etrics</w:t>
      </w:r>
    </w:p>
    <w:p w14:paraId="6AF1E80B" w14:textId="3ECE12E3" w:rsidR="004D001E" w:rsidRDefault="004D001E" w:rsidP="004D001E">
      <w:r>
        <w:t>In 202</w:t>
      </w:r>
      <w:r w:rsidR="007F2F3C">
        <w:t>5</w:t>
      </w:r>
      <w:r>
        <w:t xml:space="preserve">, RBC calculated Scope 1 and 2 emissions </w:t>
      </w:r>
      <w:r w:rsidR="005B54E5">
        <w:t>following the</w:t>
      </w:r>
      <w:r>
        <w:t xml:space="preserve"> GHG protocol</w:t>
      </w:r>
      <w:r w:rsidR="005A6D18">
        <w:t>.</w:t>
      </w:r>
      <w:r>
        <w:t xml:space="preserve"> We rel</w:t>
      </w:r>
      <w:r w:rsidR="005A6D18">
        <w:t>ied</w:t>
      </w:r>
      <w:r>
        <w:t xml:space="preserve"> </w:t>
      </w:r>
      <w:r w:rsidR="005A6D18">
        <w:t xml:space="preserve">primarily </w:t>
      </w:r>
      <w:r>
        <w:t xml:space="preserve">on actual utility and fuel consumption data, and where actual data was not available, we made estimations based on best engineering practices in order to obtain the most accurate and complete Scope 1 and 2 emissions. The following assumptions were made: </w:t>
      </w:r>
    </w:p>
    <w:p w14:paraId="5D5FD013" w14:textId="77777777" w:rsidR="004D001E" w:rsidRDefault="004D001E" w:rsidP="004D001E">
      <w:pPr>
        <w:pStyle w:val="ListParagraph"/>
        <w:numPr>
          <w:ilvl w:val="0"/>
          <w:numId w:val="17"/>
        </w:numPr>
      </w:pPr>
      <w:r>
        <w:lastRenderedPageBreak/>
        <w:t xml:space="preserve">Natural gas usage for heating and electricity usage was estimated for nine locations based on square footage; a U.S. average intensity by square footage for administrative/professional offices, mixed-use offices, nonrefrigerated warehouses, and warehouses was used to estimate usage where data was not provided (sourced from the US EIA’s Commercial Building Energy Consumption Survey). </w:t>
      </w:r>
    </w:p>
    <w:p w14:paraId="3FBE6043" w14:textId="02B773B2" w:rsidR="004D001E" w:rsidRDefault="000806A7" w:rsidP="004D001E">
      <w:pPr>
        <w:pStyle w:val="ListParagraph"/>
        <w:numPr>
          <w:ilvl w:val="0"/>
          <w:numId w:val="17"/>
        </w:numPr>
      </w:pPr>
      <w:r>
        <w:t xml:space="preserve">Mobile sources fuel </w:t>
      </w:r>
      <w:r w:rsidR="004D001E">
        <w:t>usage was estimated based on mileage, type of vehicle, and average fuel economy.</w:t>
      </w:r>
    </w:p>
    <w:p w14:paraId="7A70652D" w14:textId="5CD03A04" w:rsidR="003D7106" w:rsidRDefault="004D001E" w:rsidP="00A57450">
      <w:r>
        <w:t xml:space="preserve">Our GHG emissions for 2024 </w:t>
      </w:r>
      <w:r w:rsidR="00A008CB">
        <w:t xml:space="preserve">and 2023 </w:t>
      </w:r>
      <w:r>
        <w:t>are listed as follows</w:t>
      </w:r>
      <w:r w:rsidR="00907537">
        <w:t xml:space="preserve">: </w:t>
      </w:r>
    </w:p>
    <w:tbl>
      <w:tblPr>
        <w:tblStyle w:val="TableGrid"/>
        <w:tblW w:w="0" w:type="auto"/>
        <w:tblLook w:val="04A0" w:firstRow="1" w:lastRow="0" w:firstColumn="1" w:lastColumn="0" w:noHBand="0" w:noVBand="1"/>
      </w:tblPr>
      <w:tblGrid>
        <w:gridCol w:w="5485"/>
        <w:gridCol w:w="2250"/>
        <w:gridCol w:w="1615"/>
      </w:tblGrid>
      <w:tr w:rsidR="00932580" w14:paraId="6E210CAD" w14:textId="77777777" w:rsidTr="00D44F26">
        <w:tc>
          <w:tcPr>
            <w:tcW w:w="5485" w:type="dxa"/>
          </w:tcPr>
          <w:p w14:paraId="29835975" w14:textId="4653831F" w:rsidR="00932580" w:rsidRPr="00D44F26" w:rsidRDefault="00932580" w:rsidP="00A57450">
            <w:pPr>
              <w:rPr>
                <w:b/>
                <w:bCs/>
              </w:rPr>
            </w:pPr>
            <w:r w:rsidRPr="00D44F26">
              <w:rPr>
                <w:b/>
                <w:bCs/>
              </w:rPr>
              <w:t>Metric</w:t>
            </w:r>
          </w:p>
        </w:tc>
        <w:tc>
          <w:tcPr>
            <w:tcW w:w="2250" w:type="dxa"/>
          </w:tcPr>
          <w:p w14:paraId="39CC3EF7" w14:textId="155B9D3D" w:rsidR="00932580" w:rsidRPr="00D44F26" w:rsidRDefault="00932580" w:rsidP="00EC6A5E">
            <w:pPr>
              <w:jc w:val="center"/>
              <w:rPr>
                <w:b/>
                <w:bCs/>
              </w:rPr>
            </w:pPr>
            <w:r>
              <w:rPr>
                <w:b/>
                <w:bCs/>
              </w:rPr>
              <w:t>2024</w:t>
            </w:r>
          </w:p>
        </w:tc>
        <w:tc>
          <w:tcPr>
            <w:tcW w:w="1615" w:type="dxa"/>
          </w:tcPr>
          <w:p w14:paraId="2F0BAE0E" w14:textId="574E99A7" w:rsidR="00932580" w:rsidRPr="00D44F26" w:rsidRDefault="00932580" w:rsidP="00EC6A5E">
            <w:pPr>
              <w:jc w:val="center"/>
              <w:rPr>
                <w:b/>
                <w:bCs/>
              </w:rPr>
            </w:pPr>
            <w:r>
              <w:rPr>
                <w:b/>
                <w:bCs/>
              </w:rPr>
              <w:t>2023</w:t>
            </w:r>
          </w:p>
        </w:tc>
      </w:tr>
      <w:tr w:rsidR="00932580" w14:paraId="54128033" w14:textId="77777777" w:rsidTr="00D44F26">
        <w:tc>
          <w:tcPr>
            <w:tcW w:w="5485" w:type="dxa"/>
          </w:tcPr>
          <w:p w14:paraId="1EBE29AD" w14:textId="6DCE12D7" w:rsidR="00932580" w:rsidRDefault="00932580" w:rsidP="00A57450">
            <w:r>
              <w:t>Scope 1 GHG Emissions (MT CO2e)</w:t>
            </w:r>
          </w:p>
        </w:tc>
        <w:tc>
          <w:tcPr>
            <w:tcW w:w="2250" w:type="dxa"/>
          </w:tcPr>
          <w:p w14:paraId="3BF22B92" w14:textId="4D79D5A7" w:rsidR="00932580" w:rsidRDefault="00BC655F" w:rsidP="00EC6A5E">
            <w:pPr>
              <w:jc w:val="center"/>
            </w:pPr>
            <w:r w:rsidRPr="00BC655F">
              <w:t>27,898</w:t>
            </w:r>
          </w:p>
        </w:tc>
        <w:tc>
          <w:tcPr>
            <w:tcW w:w="1615" w:type="dxa"/>
          </w:tcPr>
          <w:p w14:paraId="0051901E" w14:textId="7C6263C5" w:rsidR="00932580" w:rsidRDefault="00BC655F" w:rsidP="00EC6A5E">
            <w:pPr>
              <w:jc w:val="center"/>
            </w:pPr>
            <w:r w:rsidRPr="00BC655F">
              <w:t>21,322</w:t>
            </w:r>
          </w:p>
        </w:tc>
      </w:tr>
      <w:tr w:rsidR="00BC655F" w14:paraId="60C3F3A8" w14:textId="77777777" w:rsidTr="00D44F26">
        <w:tc>
          <w:tcPr>
            <w:tcW w:w="5485" w:type="dxa"/>
          </w:tcPr>
          <w:p w14:paraId="04F02E87" w14:textId="2312C29D" w:rsidR="00BC655F" w:rsidRDefault="00BC655F" w:rsidP="00BC655F">
            <w:r>
              <w:t xml:space="preserve">Scope 2 GHG Emissions (location-based; MT CO2e) </w:t>
            </w:r>
          </w:p>
        </w:tc>
        <w:tc>
          <w:tcPr>
            <w:tcW w:w="2250" w:type="dxa"/>
          </w:tcPr>
          <w:p w14:paraId="44B2DBB4" w14:textId="6FC0C103" w:rsidR="00BC655F" w:rsidRDefault="00BC655F" w:rsidP="00EC6A5E">
            <w:pPr>
              <w:jc w:val="center"/>
            </w:pPr>
            <w:r>
              <w:rPr>
                <w:rFonts w:cs="Arial"/>
                <w:szCs w:val="18"/>
              </w:rPr>
              <w:t>35,271</w:t>
            </w:r>
          </w:p>
        </w:tc>
        <w:tc>
          <w:tcPr>
            <w:tcW w:w="1615" w:type="dxa"/>
          </w:tcPr>
          <w:p w14:paraId="0D35B741" w14:textId="072A22A2" w:rsidR="00BC655F" w:rsidRDefault="00BC655F" w:rsidP="00EC6A5E">
            <w:pPr>
              <w:jc w:val="center"/>
            </w:pPr>
            <w:r>
              <w:rPr>
                <w:rFonts w:cs="Arial"/>
                <w:szCs w:val="18"/>
              </w:rPr>
              <w:t>35,994</w:t>
            </w:r>
          </w:p>
        </w:tc>
      </w:tr>
      <w:tr w:rsidR="00BC655F" w14:paraId="42837487" w14:textId="77777777" w:rsidTr="00D44F26">
        <w:tc>
          <w:tcPr>
            <w:tcW w:w="5485" w:type="dxa"/>
          </w:tcPr>
          <w:p w14:paraId="586752F7" w14:textId="139B67E3" w:rsidR="00BC655F" w:rsidRDefault="00BC655F" w:rsidP="00BC655F">
            <w:r>
              <w:t xml:space="preserve">Scope 2 GHG Emissions (market-based; MT CO2e) </w:t>
            </w:r>
          </w:p>
        </w:tc>
        <w:tc>
          <w:tcPr>
            <w:tcW w:w="2250" w:type="dxa"/>
          </w:tcPr>
          <w:p w14:paraId="1665A341" w14:textId="50B99443" w:rsidR="00BC655F" w:rsidRDefault="00BC655F" w:rsidP="00EC6A5E">
            <w:pPr>
              <w:jc w:val="center"/>
            </w:pPr>
            <w:r>
              <w:rPr>
                <w:rFonts w:cs="Arial"/>
                <w:szCs w:val="18"/>
              </w:rPr>
              <w:t>39,645</w:t>
            </w:r>
          </w:p>
        </w:tc>
        <w:tc>
          <w:tcPr>
            <w:tcW w:w="1615" w:type="dxa"/>
          </w:tcPr>
          <w:p w14:paraId="0EE6ACE5" w14:textId="767F4D81" w:rsidR="00BC655F" w:rsidRDefault="00BC655F" w:rsidP="00EC6A5E">
            <w:pPr>
              <w:jc w:val="center"/>
            </w:pPr>
            <w:r>
              <w:rPr>
                <w:rFonts w:cs="Arial"/>
                <w:szCs w:val="18"/>
              </w:rPr>
              <w:t>36,351</w:t>
            </w:r>
          </w:p>
        </w:tc>
      </w:tr>
    </w:tbl>
    <w:p w14:paraId="1543390E" w14:textId="77777777" w:rsidR="004D001E" w:rsidRDefault="004D001E" w:rsidP="007D015B"/>
    <w:p w14:paraId="44D2B3EA" w14:textId="77777777" w:rsidR="004D001E" w:rsidRDefault="004D001E" w:rsidP="004D001E">
      <w:r>
        <w:t xml:space="preserve">We calculated our GHG emissions in accordance with the World Resource Institute’s Greenhouse Gas Protocol Corporate Standard and considered: </w:t>
      </w:r>
    </w:p>
    <w:p w14:paraId="624CF1D8" w14:textId="7AEAA115" w:rsidR="004D001E" w:rsidRDefault="004D001E" w:rsidP="004D001E">
      <w:pPr>
        <w:pStyle w:val="ListParagraph"/>
        <w:numPr>
          <w:ilvl w:val="0"/>
          <w:numId w:val="16"/>
        </w:numPr>
      </w:pPr>
      <w:r>
        <w:t>US EPA Emission Factors</w:t>
      </w:r>
      <w:r w:rsidR="00D362C9">
        <w:t>,</w:t>
      </w:r>
      <w:r>
        <w:t xml:space="preserve"> </w:t>
      </w:r>
    </w:p>
    <w:p w14:paraId="3CE6E381" w14:textId="4E7CD1A9" w:rsidR="004D001E" w:rsidRDefault="004D001E" w:rsidP="004D001E">
      <w:pPr>
        <w:pStyle w:val="ListParagraph"/>
        <w:numPr>
          <w:ilvl w:val="0"/>
          <w:numId w:val="16"/>
        </w:numPr>
      </w:pPr>
      <w:r>
        <w:t>IPCC GWP factors derived from IPCC’s AR6 Synthesis Report</w:t>
      </w:r>
      <w:r w:rsidR="00D362C9">
        <w:t>,</w:t>
      </w:r>
      <w:r>
        <w:t xml:space="preserve"> </w:t>
      </w:r>
    </w:p>
    <w:p w14:paraId="00B2A542" w14:textId="5E82F10C" w:rsidR="004D001E" w:rsidRDefault="004D001E" w:rsidP="004D001E">
      <w:pPr>
        <w:pStyle w:val="ListParagraph"/>
        <w:numPr>
          <w:ilvl w:val="0"/>
          <w:numId w:val="16"/>
        </w:numPr>
      </w:pPr>
      <w:r>
        <w:t>EPA eGRID energy mixes</w:t>
      </w:r>
      <w:r w:rsidR="00D362C9">
        <w:t>, and</w:t>
      </w:r>
      <w:r>
        <w:t xml:space="preserve"> </w:t>
      </w:r>
    </w:p>
    <w:p w14:paraId="57CBE605" w14:textId="79491240" w:rsidR="004D001E" w:rsidRDefault="004D001E" w:rsidP="00EC6A5E">
      <w:pPr>
        <w:pStyle w:val="ListParagraph"/>
        <w:numPr>
          <w:ilvl w:val="0"/>
          <w:numId w:val="16"/>
        </w:numPr>
      </w:pPr>
      <w:r>
        <w:t>Residual mix emission factors from Green-e</w:t>
      </w:r>
      <w:r w:rsidR="00D362C9">
        <w:t>.</w:t>
      </w:r>
    </w:p>
    <w:p w14:paraId="471E41EA" w14:textId="5A289F15" w:rsidR="007D015B" w:rsidRDefault="00830B5D" w:rsidP="007D015B">
      <w:r>
        <w:t>For this reporting period</w:t>
      </w:r>
      <w:r w:rsidR="00271C82">
        <w:t xml:space="preserve">, </w:t>
      </w:r>
      <w:r w:rsidR="007D015B">
        <w:t xml:space="preserve">RBC </w:t>
      </w:r>
      <w:r w:rsidR="00CB22EC">
        <w:t>did</w:t>
      </w:r>
      <w:r w:rsidR="004D001E">
        <w:t xml:space="preserve"> not calculate our</w:t>
      </w:r>
      <w:r w:rsidR="007D015B">
        <w:t xml:space="preserve"> Scope 3 emissions</w:t>
      </w:r>
      <w:r w:rsidR="004D001E">
        <w:t>; however, we determin</w:t>
      </w:r>
      <w:r w:rsidR="00CB22EC">
        <w:t>ed</w:t>
      </w:r>
      <w:r w:rsidR="004D001E">
        <w:t xml:space="preserve"> which categories are relevant to our business</w:t>
      </w:r>
      <w:r w:rsidR="00E6414A">
        <w:t xml:space="preserve"> </w:t>
      </w:r>
      <w:r w:rsidR="004D001E">
        <w:t>and p</w:t>
      </w:r>
      <w:r w:rsidR="007D015B">
        <w:t>lan to calculate these emissions starting in 2026 for the 2025 calendar year.</w:t>
      </w:r>
    </w:p>
    <w:p w14:paraId="34078698" w14:textId="77777777" w:rsidR="004D001E" w:rsidRDefault="004D001E" w:rsidP="00B426A4">
      <w:r>
        <w:t xml:space="preserve">At this time, we do not: </w:t>
      </w:r>
    </w:p>
    <w:p w14:paraId="40D807AB" w14:textId="77777777" w:rsidR="004D001E" w:rsidRDefault="004D001E" w:rsidP="004D001E">
      <w:pPr>
        <w:pStyle w:val="ListParagraph"/>
        <w:numPr>
          <w:ilvl w:val="0"/>
          <w:numId w:val="16"/>
        </w:numPr>
      </w:pPr>
      <w:r>
        <w:t>A</w:t>
      </w:r>
      <w:r w:rsidR="00B426A4" w:rsidRPr="00B426A4">
        <w:t>pply carbon pricing in decision making.</w:t>
      </w:r>
      <w:r>
        <w:t xml:space="preserve"> </w:t>
      </w:r>
    </w:p>
    <w:p w14:paraId="2DDF519C" w14:textId="07E92A2D" w:rsidR="00B426A4" w:rsidRDefault="004D001E" w:rsidP="00D44F26">
      <w:pPr>
        <w:pStyle w:val="ListParagraph"/>
        <w:numPr>
          <w:ilvl w:val="0"/>
          <w:numId w:val="16"/>
        </w:numPr>
      </w:pPr>
      <w:r>
        <w:t>E</w:t>
      </w:r>
      <w:r w:rsidR="00B426A4" w:rsidRPr="00B426A4">
        <w:t>valuate climate-related considerations in executive remuneration.</w:t>
      </w:r>
    </w:p>
    <w:p w14:paraId="2C9D3120" w14:textId="624DDB06" w:rsidR="00B426A4" w:rsidRPr="00EC6A5E" w:rsidRDefault="00B426A4" w:rsidP="00D44F26">
      <w:pPr>
        <w:pStyle w:val="Heading3"/>
        <w:rPr>
          <w:u w:val="single"/>
        </w:rPr>
      </w:pPr>
      <w:r w:rsidRPr="00EC6A5E">
        <w:rPr>
          <w:u w:val="single"/>
        </w:rPr>
        <w:t xml:space="preserve">Climate </w:t>
      </w:r>
      <w:r w:rsidR="00050107" w:rsidRPr="007F2F3C">
        <w:rPr>
          <w:u w:val="single"/>
        </w:rPr>
        <w:t>R</w:t>
      </w:r>
      <w:r w:rsidRPr="00EC6A5E">
        <w:rPr>
          <w:u w:val="single"/>
        </w:rPr>
        <w:t xml:space="preserve">elated </w:t>
      </w:r>
      <w:r w:rsidR="00050107" w:rsidRPr="007F2F3C">
        <w:rPr>
          <w:u w:val="single"/>
        </w:rPr>
        <w:t>T</w:t>
      </w:r>
      <w:r w:rsidRPr="00EC6A5E">
        <w:rPr>
          <w:u w:val="single"/>
        </w:rPr>
        <w:t>argets</w:t>
      </w:r>
    </w:p>
    <w:p w14:paraId="4E26BBC9" w14:textId="7DC7C271" w:rsidR="00B426A4" w:rsidRPr="00E61F40" w:rsidRDefault="004D001E" w:rsidP="00B426A4">
      <w:pPr>
        <w:spacing w:after="0" w:line="240" w:lineRule="auto"/>
        <w:rPr>
          <w:rFonts w:cs="Arial"/>
          <w:szCs w:val="18"/>
        </w:rPr>
      </w:pPr>
      <w:r w:rsidRPr="007F2F3C">
        <w:rPr>
          <w:rFonts w:cs="Arial"/>
          <w:szCs w:val="18"/>
        </w:rPr>
        <w:t>In</w:t>
      </w:r>
      <w:r w:rsidR="00B426A4" w:rsidRPr="007F2F3C">
        <w:rPr>
          <w:rFonts w:cs="Arial"/>
          <w:szCs w:val="18"/>
        </w:rPr>
        <w:t xml:space="preserve"> 2025, </w:t>
      </w:r>
      <w:r w:rsidRPr="007F2F3C">
        <w:rPr>
          <w:rFonts w:cs="Arial"/>
          <w:szCs w:val="18"/>
        </w:rPr>
        <w:t xml:space="preserve">we </w:t>
      </w:r>
      <w:r w:rsidR="00B426A4" w:rsidRPr="007F2F3C">
        <w:rPr>
          <w:rFonts w:cs="Arial"/>
          <w:szCs w:val="18"/>
        </w:rPr>
        <w:t>review</w:t>
      </w:r>
      <w:r w:rsidRPr="007F2F3C">
        <w:rPr>
          <w:rFonts w:cs="Arial"/>
          <w:szCs w:val="18"/>
        </w:rPr>
        <w:t>ed</w:t>
      </w:r>
      <w:r w:rsidR="00B426A4" w:rsidRPr="007F2F3C">
        <w:rPr>
          <w:rFonts w:cs="Arial"/>
          <w:szCs w:val="18"/>
        </w:rPr>
        <w:t xml:space="preserve"> two consecutive years of Scope 1 and 2 emissions data</w:t>
      </w:r>
      <w:r w:rsidR="003A4471">
        <w:rPr>
          <w:rFonts w:cs="Arial"/>
          <w:szCs w:val="18"/>
        </w:rPr>
        <w:t xml:space="preserve">. </w:t>
      </w:r>
      <w:r w:rsidR="00B426A4" w:rsidRPr="007F2F3C">
        <w:rPr>
          <w:rFonts w:cs="Arial"/>
          <w:szCs w:val="18"/>
        </w:rPr>
        <w:t>In</w:t>
      </w:r>
      <w:r w:rsidR="00B426A4">
        <w:rPr>
          <w:rFonts w:cs="Arial"/>
          <w:szCs w:val="18"/>
        </w:rPr>
        <w:t xml:space="preserve"> 2026, we intend to calculate our Scope 3 emissions for the first time with data from calendar year 2025</w:t>
      </w:r>
      <w:r w:rsidR="001A1682">
        <w:rPr>
          <w:rFonts w:cs="Arial"/>
          <w:szCs w:val="18"/>
        </w:rPr>
        <w:t>. In 2025, we also established our</w:t>
      </w:r>
      <w:r w:rsidR="00690F6E">
        <w:rPr>
          <w:rFonts w:cs="Arial"/>
          <w:szCs w:val="18"/>
        </w:rPr>
        <w:t xml:space="preserve"> absolute</w:t>
      </w:r>
      <w:r w:rsidR="001A1682">
        <w:rPr>
          <w:rFonts w:cs="Arial"/>
          <w:szCs w:val="18"/>
        </w:rPr>
        <w:t xml:space="preserve"> carbon reduction </w:t>
      </w:r>
      <w:r w:rsidR="00D365BD">
        <w:rPr>
          <w:rFonts w:cs="Arial"/>
          <w:szCs w:val="18"/>
        </w:rPr>
        <w:t>goal</w:t>
      </w:r>
      <w:r w:rsidR="001A1682">
        <w:rPr>
          <w:rFonts w:cs="Arial"/>
          <w:szCs w:val="18"/>
        </w:rPr>
        <w:t xml:space="preserve"> of </w:t>
      </w:r>
      <w:r w:rsidR="00690F6E">
        <w:rPr>
          <w:rFonts w:cs="Arial"/>
          <w:szCs w:val="18"/>
        </w:rPr>
        <w:t>7% in Scope 1 and 2 GHG emissions by 2027.</w:t>
      </w:r>
      <w:r w:rsidR="001A1682">
        <w:rPr>
          <w:rFonts w:cs="Arial"/>
          <w:szCs w:val="18"/>
        </w:rPr>
        <w:t xml:space="preserve"> </w:t>
      </w:r>
    </w:p>
    <w:p w14:paraId="5F4A611D" w14:textId="55330C58" w:rsidR="00B426A4" w:rsidRDefault="007D52C9" w:rsidP="00A57450">
      <w:r>
        <w:br w:type="page"/>
      </w:r>
    </w:p>
    <w:p w14:paraId="494051D8" w14:textId="49AF9571" w:rsidR="00EC6A5E" w:rsidRPr="00907537" w:rsidRDefault="00EC6A5E" w:rsidP="00A57450">
      <w:r w:rsidRPr="00EC6A5E">
        <w:rPr>
          <w:b/>
          <w:bCs/>
        </w:rPr>
        <w:lastRenderedPageBreak/>
        <w:t xml:space="preserve">Table </w:t>
      </w:r>
      <w:r w:rsidRPr="003A4471">
        <w:rPr>
          <w:b/>
          <w:bCs/>
        </w:rPr>
        <w:t>1</w:t>
      </w:r>
      <w:r w:rsidRPr="001B6744">
        <w:rPr>
          <w:b/>
          <w:bCs/>
        </w:rPr>
        <w:t>:</w:t>
      </w:r>
      <w:r w:rsidR="003A4471" w:rsidRPr="001B6744">
        <w:rPr>
          <w:b/>
          <w:bCs/>
        </w:rPr>
        <w:t xml:space="preserve"> IFRS S2.</w:t>
      </w:r>
      <w:r>
        <w:t xml:space="preserve"> </w:t>
      </w:r>
      <w:r w:rsidR="00BB3A57">
        <w:t>The t</w:t>
      </w:r>
      <w:r w:rsidR="00D86788">
        <w:t>able refers to the</w:t>
      </w:r>
      <w:r>
        <w:t xml:space="preserve"> IFRS S2 </w:t>
      </w:r>
      <w:r w:rsidR="00D86788">
        <w:t>s</w:t>
      </w:r>
      <w:r>
        <w:t>tandard</w:t>
      </w:r>
      <w:r w:rsidR="00BB3A57">
        <w:t xml:space="preserve">, </w:t>
      </w:r>
      <w:r w:rsidR="00C7446B">
        <w:t xml:space="preserve">the primary </w:t>
      </w:r>
      <w:r w:rsidR="003271BD">
        <w:t xml:space="preserve">framework </w:t>
      </w:r>
      <w:r w:rsidR="00C7446B">
        <w:t>for climate-related risks and opportunities</w:t>
      </w:r>
      <w:r w:rsidR="00BB3A57">
        <w:t xml:space="preserve"> </w:t>
      </w:r>
      <w:r w:rsidR="003271BD">
        <w:t xml:space="preserve">which was </w:t>
      </w:r>
      <w:r w:rsidR="00C7446B">
        <w:t>expanded upon from</w:t>
      </w:r>
      <w:r w:rsidR="00BB3A57">
        <w:t xml:space="preserve"> the Task Force on Climate-related Financial Disclosure</w:t>
      </w:r>
      <w:r w:rsidR="00C7446B">
        <w:t xml:space="preserve"> (TCFD)</w:t>
      </w:r>
      <w:r>
        <w:t xml:space="preserve">. The above text is aligned with </w:t>
      </w:r>
      <w:r w:rsidR="00657D06">
        <w:t xml:space="preserve">the topics </w:t>
      </w:r>
      <w:r w:rsidR="00D86788">
        <w:t>included</w:t>
      </w:r>
      <w:r>
        <w:t xml:space="preserve"> in this table.</w:t>
      </w:r>
    </w:p>
    <w:tbl>
      <w:tblPr>
        <w:tblStyle w:val="TableGrid"/>
        <w:tblW w:w="9350" w:type="dxa"/>
        <w:tblLayout w:type="fixed"/>
        <w:tblLook w:val="04A0" w:firstRow="1" w:lastRow="0" w:firstColumn="1" w:lastColumn="0" w:noHBand="0" w:noVBand="1"/>
      </w:tblPr>
      <w:tblGrid>
        <w:gridCol w:w="1345"/>
        <w:gridCol w:w="8005"/>
      </w:tblGrid>
      <w:tr w:rsidR="00DD5872" w:rsidRPr="0070119C" w14:paraId="2ADCFB24" w14:textId="77777777" w:rsidTr="00EC6A5E">
        <w:tc>
          <w:tcPr>
            <w:tcW w:w="1345" w:type="dxa"/>
            <w:shd w:val="clear" w:color="auto" w:fill="131D46" w:themeFill="text2"/>
          </w:tcPr>
          <w:p w14:paraId="394D051F" w14:textId="06B5B030" w:rsidR="00DD5872" w:rsidRPr="00C954DE" w:rsidRDefault="00DD5872">
            <w:pPr>
              <w:rPr>
                <w:rFonts w:cs="Arial"/>
                <w:b/>
                <w:bCs/>
                <w:szCs w:val="18"/>
              </w:rPr>
            </w:pPr>
            <w:r w:rsidRPr="00C954DE">
              <w:rPr>
                <w:rFonts w:cs="Arial"/>
                <w:b/>
                <w:bCs/>
                <w:szCs w:val="18"/>
              </w:rPr>
              <w:t>Disclosure #</w:t>
            </w:r>
          </w:p>
        </w:tc>
        <w:tc>
          <w:tcPr>
            <w:tcW w:w="8005" w:type="dxa"/>
            <w:shd w:val="clear" w:color="auto" w:fill="131D46" w:themeFill="text2"/>
          </w:tcPr>
          <w:p w14:paraId="2814390A" w14:textId="0684E0F7" w:rsidR="00DD5872" w:rsidRPr="00C954DE" w:rsidRDefault="00DD5872">
            <w:pPr>
              <w:rPr>
                <w:rFonts w:cs="Arial"/>
                <w:b/>
                <w:bCs/>
                <w:szCs w:val="18"/>
              </w:rPr>
            </w:pPr>
            <w:r w:rsidRPr="00C954DE">
              <w:rPr>
                <w:rFonts w:cs="Arial"/>
                <w:b/>
                <w:bCs/>
                <w:szCs w:val="18"/>
              </w:rPr>
              <w:t>Disclosure Description</w:t>
            </w:r>
          </w:p>
        </w:tc>
      </w:tr>
      <w:tr w:rsidR="00C4130D" w:rsidRPr="0070119C" w14:paraId="6223BAAE" w14:textId="77777777" w:rsidTr="00D44F26">
        <w:tc>
          <w:tcPr>
            <w:tcW w:w="9350" w:type="dxa"/>
            <w:gridSpan w:val="2"/>
            <w:shd w:val="clear" w:color="auto" w:fill="495373" w:themeFill="accent1"/>
          </w:tcPr>
          <w:p w14:paraId="2E7BE598" w14:textId="135899AD" w:rsidR="00C4130D" w:rsidRPr="00D44F26" w:rsidRDefault="00C4130D">
            <w:pPr>
              <w:rPr>
                <w:rFonts w:cs="Arial"/>
                <w:b/>
                <w:bCs/>
                <w:i/>
                <w:iCs/>
                <w:color w:val="FFFFFF" w:themeColor="background1"/>
                <w:szCs w:val="18"/>
              </w:rPr>
            </w:pPr>
            <w:r w:rsidRPr="00D44F26">
              <w:rPr>
                <w:rFonts w:cs="Arial"/>
                <w:b/>
                <w:bCs/>
                <w:i/>
                <w:iCs/>
                <w:color w:val="FFFFFF" w:themeColor="background1"/>
                <w:szCs w:val="18"/>
              </w:rPr>
              <w:t>Objective</w:t>
            </w:r>
          </w:p>
        </w:tc>
      </w:tr>
      <w:tr w:rsidR="009D0B2D" w:rsidRPr="0070119C" w14:paraId="0FAFA963" w14:textId="77777777" w:rsidTr="00EC6A5E">
        <w:trPr>
          <w:trHeight w:val="300"/>
        </w:trPr>
        <w:tc>
          <w:tcPr>
            <w:tcW w:w="1345" w:type="dxa"/>
          </w:tcPr>
          <w:p w14:paraId="27A167DF" w14:textId="6B86A996" w:rsidR="009D0B2D" w:rsidRPr="009D0B2D" w:rsidRDefault="009D0B2D">
            <w:pPr>
              <w:rPr>
                <w:rFonts w:cs="Arial"/>
                <w:szCs w:val="18"/>
              </w:rPr>
            </w:pPr>
            <w:r w:rsidRPr="009D0B2D">
              <w:rPr>
                <w:rFonts w:cs="Arial"/>
                <w:szCs w:val="18"/>
              </w:rPr>
              <w:t>1</w:t>
            </w:r>
          </w:p>
        </w:tc>
        <w:tc>
          <w:tcPr>
            <w:tcW w:w="8005" w:type="dxa"/>
          </w:tcPr>
          <w:p w14:paraId="3655ABE1" w14:textId="12897F12" w:rsidR="009D0B2D" w:rsidRPr="0070119C" w:rsidRDefault="009D0B2D">
            <w:pPr>
              <w:rPr>
                <w:rFonts w:cs="Arial"/>
                <w:szCs w:val="18"/>
              </w:rPr>
            </w:pPr>
            <w:r w:rsidRPr="00FF605B">
              <w:rPr>
                <w:rFonts w:cs="Arial"/>
                <w:szCs w:val="18"/>
              </w:rPr>
              <w:t>The objective of IFRS S2 Climate-related Disclosures is to require an entity to disclose information about its climate-related risks and opportunities that is usefu</w:t>
            </w:r>
            <w:r>
              <w:rPr>
                <w:rFonts w:cs="Arial"/>
                <w:szCs w:val="18"/>
              </w:rPr>
              <w:t>l</w:t>
            </w:r>
            <w:r w:rsidRPr="00FF605B">
              <w:rPr>
                <w:rFonts w:cs="Arial"/>
                <w:szCs w:val="18"/>
              </w:rPr>
              <w:t xml:space="preserve"> to primary users of general purpose ﬁnancial reports in making decisions relating to providing resources to the entity.</w:t>
            </w:r>
          </w:p>
        </w:tc>
      </w:tr>
      <w:tr w:rsidR="001156A4" w:rsidRPr="0070119C" w14:paraId="416498BE" w14:textId="77777777" w:rsidTr="00EC6A5E">
        <w:trPr>
          <w:trHeight w:val="300"/>
        </w:trPr>
        <w:tc>
          <w:tcPr>
            <w:tcW w:w="1345" w:type="dxa"/>
          </w:tcPr>
          <w:p w14:paraId="7E20BBA5" w14:textId="245A905D" w:rsidR="001156A4" w:rsidRPr="0070119C" w:rsidRDefault="001156A4" w:rsidP="00A04EA4">
            <w:pPr>
              <w:rPr>
                <w:rFonts w:cs="Arial"/>
                <w:szCs w:val="18"/>
              </w:rPr>
            </w:pPr>
            <w:r>
              <w:rPr>
                <w:rFonts w:cs="Arial"/>
                <w:szCs w:val="18"/>
              </w:rPr>
              <w:t>2</w:t>
            </w:r>
          </w:p>
        </w:tc>
        <w:tc>
          <w:tcPr>
            <w:tcW w:w="8005" w:type="dxa"/>
          </w:tcPr>
          <w:p w14:paraId="0A783A63" w14:textId="72594C25" w:rsidR="001156A4" w:rsidRPr="0070119C" w:rsidRDefault="001156A4" w:rsidP="004F6F82">
            <w:pPr>
              <w:rPr>
                <w:rFonts w:cs="Arial"/>
                <w:szCs w:val="18"/>
              </w:rPr>
            </w:pPr>
            <w:r w:rsidRPr="004F6F82">
              <w:rPr>
                <w:rFonts w:cs="Arial"/>
                <w:szCs w:val="18"/>
              </w:rPr>
              <w:t>This Standard requires an entity to disclose information about climate-related risks and opportunities that could reasonably be expected to affect the entity’s cash flows, its access to finance or cost of capital over the short, medium or</w:t>
            </w:r>
            <w:r>
              <w:rPr>
                <w:rFonts w:cs="Arial"/>
                <w:szCs w:val="18"/>
              </w:rPr>
              <w:t xml:space="preserve"> </w:t>
            </w:r>
            <w:r w:rsidRPr="004F6F82">
              <w:rPr>
                <w:rFonts w:cs="Arial"/>
                <w:szCs w:val="18"/>
              </w:rPr>
              <w:t>long term. For the purposes of this Standard, these risks and opportunities are collectively referred to as ‘climate-related risks and opportunities that could reasonably be expected to affect the entity’s prospects.</w:t>
            </w:r>
          </w:p>
        </w:tc>
      </w:tr>
      <w:tr w:rsidR="00BC356D" w:rsidRPr="0070119C" w14:paraId="73136FFC" w14:textId="77777777" w:rsidTr="00D44F26">
        <w:tc>
          <w:tcPr>
            <w:tcW w:w="9350" w:type="dxa"/>
            <w:gridSpan w:val="2"/>
            <w:shd w:val="clear" w:color="auto" w:fill="495373" w:themeFill="accent1"/>
          </w:tcPr>
          <w:p w14:paraId="4E0363AB" w14:textId="3121814D" w:rsidR="00BC356D" w:rsidRPr="00D44F26" w:rsidRDefault="00BC356D" w:rsidP="00A04EA4">
            <w:pPr>
              <w:rPr>
                <w:rFonts w:cs="Arial"/>
                <w:b/>
                <w:bCs/>
                <w:i/>
                <w:iCs/>
                <w:color w:val="FFFFFF" w:themeColor="background1"/>
                <w:szCs w:val="18"/>
              </w:rPr>
            </w:pPr>
            <w:r w:rsidRPr="00D44F26">
              <w:rPr>
                <w:rFonts w:cs="Arial"/>
                <w:b/>
                <w:bCs/>
                <w:i/>
                <w:iCs/>
                <w:color w:val="FFFFFF" w:themeColor="background1"/>
                <w:szCs w:val="18"/>
              </w:rPr>
              <w:t>Scope</w:t>
            </w:r>
          </w:p>
        </w:tc>
      </w:tr>
      <w:tr w:rsidR="001156A4" w:rsidRPr="0070119C" w14:paraId="409F1B2B" w14:textId="77777777" w:rsidTr="00EC6A5E">
        <w:trPr>
          <w:trHeight w:val="300"/>
        </w:trPr>
        <w:tc>
          <w:tcPr>
            <w:tcW w:w="1345" w:type="dxa"/>
          </w:tcPr>
          <w:p w14:paraId="4BBC00B8" w14:textId="4711FC0D" w:rsidR="001156A4" w:rsidRPr="0070119C" w:rsidRDefault="001156A4" w:rsidP="00A04EA4">
            <w:pPr>
              <w:rPr>
                <w:rFonts w:cs="Arial"/>
                <w:szCs w:val="18"/>
              </w:rPr>
            </w:pPr>
            <w:r>
              <w:rPr>
                <w:rFonts w:cs="Arial"/>
                <w:szCs w:val="18"/>
              </w:rPr>
              <w:t>3(a)</w:t>
            </w:r>
          </w:p>
        </w:tc>
        <w:tc>
          <w:tcPr>
            <w:tcW w:w="8005" w:type="dxa"/>
          </w:tcPr>
          <w:p w14:paraId="2781FBA1" w14:textId="7F165FB2" w:rsidR="001156A4" w:rsidRPr="0070119C" w:rsidRDefault="001156A4" w:rsidP="00A04EA4">
            <w:pPr>
              <w:rPr>
                <w:rFonts w:cs="Arial"/>
                <w:szCs w:val="18"/>
              </w:rPr>
            </w:pPr>
            <w:r>
              <w:rPr>
                <w:rFonts w:cs="Arial"/>
                <w:szCs w:val="18"/>
              </w:rPr>
              <w:t>This standard applies to climate-related risks to which the entity is exposed, which are:</w:t>
            </w:r>
          </w:p>
        </w:tc>
      </w:tr>
      <w:tr w:rsidR="002F05F0" w:rsidRPr="0070119C" w14:paraId="0AA78275" w14:textId="77777777" w:rsidTr="00EC6A5E">
        <w:trPr>
          <w:trHeight w:val="300"/>
        </w:trPr>
        <w:tc>
          <w:tcPr>
            <w:tcW w:w="1345" w:type="dxa"/>
          </w:tcPr>
          <w:p w14:paraId="32E205A2" w14:textId="6070AC17" w:rsidR="002F05F0" w:rsidRPr="0070119C" w:rsidRDefault="002F05F0" w:rsidP="00A04EA4">
            <w:pPr>
              <w:rPr>
                <w:rFonts w:cs="Arial"/>
                <w:szCs w:val="18"/>
              </w:rPr>
            </w:pPr>
            <w:r>
              <w:rPr>
                <w:rFonts w:cs="Arial"/>
                <w:szCs w:val="18"/>
              </w:rPr>
              <w:t>3(a)(i)</w:t>
            </w:r>
          </w:p>
        </w:tc>
        <w:tc>
          <w:tcPr>
            <w:tcW w:w="8005" w:type="dxa"/>
          </w:tcPr>
          <w:p w14:paraId="3BA6D789" w14:textId="164C4A81" w:rsidR="002F05F0" w:rsidRPr="0070119C" w:rsidRDefault="002F05F0" w:rsidP="00A04EA4">
            <w:pPr>
              <w:rPr>
                <w:rFonts w:cs="Arial"/>
                <w:szCs w:val="18"/>
              </w:rPr>
            </w:pPr>
            <w:r>
              <w:rPr>
                <w:rFonts w:cs="Arial"/>
                <w:szCs w:val="18"/>
              </w:rPr>
              <w:t>Climate related physical risks</w:t>
            </w:r>
          </w:p>
        </w:tc>
      </w:tr>
      <w:tr w:rsidR="002F05F0" w:rsidRPr="0070119C" w14:paraId="0A026A49" w14:textId="77777777" w:rsidTr="00EC6A5E">
        <w:trPr>
          <w:trHeight w:val="300"/>
        </w:trPr>
        <w:tc>
          <w:tcPr>
            <w:tcW w:w="1345" w:type="dxa"/>
          </w:tcPr>
          <w:p w14:paraId="57448B42" w14:textId="5668E94D" w:rsidR="002F05F0" w:rsidRPr="0070119C" w:rsidRDefault="002F05F0" w:rsidP="008D6AAB">
            <w:pPr>
              <w:rPr>
                <w:rFonts w:cs="Arial"/>
                <w:szCs w:val="18"/>
              </w:rPr>
            </w:pPr>
            <w:r>
              <w:rPr>
                <w:rFonts w:cs="Arial"/>
                <w:szCs w:val="18"/>
              </w:rPr>
              <w:t>3(a)(ii)</w:t>
            </w:r>
          </w:p>
        </w:tc>
        <w:tc>
          <w:tcPr>
            <w:tcW w:w="8005" w:type="dxa"/>
          </w:tcPr>
          <w:p w14:paraId="31399B2A" w14:textId="0BA375D6" w:rsidR="002F05F0" w:rsidRPr="0070119C" w:rsidRDefault="002F05F0" w:rsidP="008D6AAB">
            <w:pPr>
              <w:rPr>
                <w:rFonts w:cs="Arial"/>
                <w:szCs w:val="18"/>
              </w:rPr>
            </w:pPr>
            <w:r>
              <w:rPr>
                <w:rFonts w:cs="Arial"/>
                <w:szCs w:val="18"/>
              </w:rPr>
              <w:t>Climate related transition risks</w:t>
            </w:r>
          </w:p>
        </w:tc>
      </w:tr>
      <w:tr w:rsidR="002F05F0" w:rsidRPr="0070119C" w14:paraId="248D8F68" w14:textId="77777777" w:rsidTr="00EC6A5E">
        <w:trPr>
          <w:trHeight w:val="300"/>
        </w:trPr>
        <w:tc>
          <w:tcPr>
            <w:tcW w:w="1345" w:type="dxa"/>
          </w:tcPr>
          <w:p w14:paraId="19B425B3" w14:textId="7C38A88D" w:rsidR="002F05F0" w:rsidRPr="0070119C" w:rsidRDefault="002F05F0" w:rsidP="008D6AAB">
            <w:pPr>
              <w:rPr>
                <w:rFonts w:cs="Arial"/>
                <w:szCs w:val="18"/>
              </w:rPr>
            </w:pPr>
            <w:r>
              <w:rPr>
                <w:rFonts w:cs="Arial"/>
                <w:szCs w:val="18"/>
              </w:rPr>
              <w:t>3(b)</w:t>
            </w:r>
          </w:p>
        </w:tc>
        <w:tc>
          <w:tcPr>
            <w:tcW w:w="8005" w:type="dxa"/>
          </w:tcPr>
          <w:p w14:paraId="4C5CF0C5" w14:textId="0A4020FA" w:rsidR="002F05F0" w:rsidRPr="0070119C" w:rsidRDefault="002F05F0" w:rsidP="008D6AAB">
            <w:pPr>
              <w:rPr>
                <w:rFonts w:cs="Arial"/>
                <w:szCs w:val="18"/>
              </w:rPr>
            </w:pPr>
            <w:r>
              <w:rPr>
                <w:rFonts w:cs="Arial"/>
                <w:szCs w:val="18"/>
              </w:rPr>
              <w:t>This standard applies to c</w:t>
            </w:r>
            <w:r w:rsidRPr="00E4469B">
              <w:rPr>
                <w:rFonts w:cs="Arial"/>
                <w:szCs w:val="18"/>
              </w:rPr>
              <w:t xml:space="preserve">limate-related </w:t>
            </w:r>
            <w:r>
              <w:rPr>
                <w:rFonts w:cs="Arial"/>
                <w:szCs w:val="18"/>
              </w:rPr>
              <w:t>opportunities available to the entity</w:t>
            </w:r>
          </w:p>
        </w:tc>
      </w:tr>
      <w:tr w:rsidR="007253BD" w:rsidRPr="0070119C" w14:paraId="0A6A184A" w14:textId="77777777" w:rsidTr="00EC6A5E">
        <w:trPr>
          <w:trHeight w:val="300"/>
        </w:trPr>
        <w:tc>
          <w:tcPr>
            <w:tcW w:w="1345" w:type="dxa"/>
          </w:tcPr>
          <w:p w14:paraId="65C35A73" w14:textId="0A0CBB40" w:rsidR="007253BD" w:rsidRPr="0070119C" w:rsidRDefault="007253BD" w:rsidP="008D6AAB">
            <w:pPr>
              <w:rPr>
                <w:rFonts w:cs="Arial"/>
                <w:szCs w:val="18"/>
              </w:rPr>
            </w:pPr>
            <w:r>
              <w:rPr>
                <w:rFonts w:cs="Arial"/>
                <w:szCs w:val="18"/>
              </w:rPr>
              <w:t>4</w:t>
            </w:r>
          </w:p>
        </w:tc>
        <w:tc>
          <w:tcPr>
            <w:tcW w:w="8005" w:type="dxa"/>
          </w:tcPr>
          <w:p w14:paraId="4D993A9B" w14:textId="5FF93677" w:rsidR="007253BD" w:rsidRPr="0070119C" w:rsidRDefault="007253BD" w:rsidP="008D6AAB">
            <w:pPr>
              <w:rPr>
                <w:rFonts w:cs="Arial"/>
                <w:szCs w:val="18"/>
              </w:rPr>
            </w:pPr>
            <w:r>
              <w:rPr>
                <w:rFonts w:cs="Arial"/>
                <w:szCs w:val="18"/>
              </w:rPr>
              <w:t>C</w:t>
            </w:r>
            <w:r w:rsidRPr="00E4469B">
              <w:rPr>
                <w:rFonts w:cs="Arial"/>
                <w:szCs w:val="18"/>
              </w:rPr>
              <w:t xml:space="preserve">limate-related risks and opportunities that could </w:t>
            </w:r>
            <w:r>
              <w:rPr>
                <w:rFonts w:cs="Arial"/>
                <w:szCs w:val="18"/>
              </w:rPr>
              <w:t>n</w:t>
            </w:r>
            <w:r w:rsidRPr="00E4469B">
              <w:rPr>
                <w:rFonts w:cs="Arial"/>
                <w:szCs w:val="18"/>
              </w:rPr>
              <w:t>ot</w:t>
            </w:r>
            <w:r>
              <w:rPr>
                <w:rFonts w:cs="Arial"/>
                <w:szCs w:val="18"/>
              </w:rPr>
              <w:t xml:space="preserve"> </w:t>
            </w:r>
            <w:r w:rsidRPr="00E4469B">
              <w:rPr>
                <w:rFonts w:cs="Arial"/>
                <w:szCs w:val="18"/>
              </w:rPr>
              <w:t>reasonably be expected to affect an</w:t>
            </w:r>
            <w:r>
              <w:rPr>
                <w:rFonts w:cs="Arial"/>
                <w:szCs w:val="18"/>
              </w:rPr>
              <w:t xml:space="preserve"> </w:t>
            </w:r>
            <w:r w:rsidRPr="00E4469B">
              <w:rPr>
                <w:rFonts w:cs="Arial"/>
                <w:szCs w:val="18"/>
              </w:rPr>
              <w:t>entity’s prospects are outside the scope of this Standard.</w:t>
            </w:r>
          </w:p>
        </w:tc>
      </w:tr>
      <w:tr w:rsidR="008D6AAB" w:rsidRPr="0070119C" w14:paraId="3792D47E" w14:textId="77777777" w:rsidTr="00D44F26">
        <w:tc>
          <w:tcPr>
            <w:tcW w:w="9350" w:type="dxa"/>
            <w:gridSpan w:val="2"/>
            <w:shd w:val="clear" w:color="auto" w:fill="495373" w:themeFill="accent1"/>
          </w:tcPr>
          <w:p w14:paraId="73DB1A74" w14:textId="7FF1D207" w:rsidR="008D6AAB" w:rsidRPr="00D44F26" w:rsidRDefault="008D6AAB" w:rsidP="008D6AAB">
            <w:pPr>
              <w:rPr>
                <w:rFonts w:cs="Arial"/>
                <w:b/>
                <w:bCs/>
                <w:i/>
                <w:iCs/>
                <w:color w:val="FFFFFF" w:themeColor="background1"/>
                <w:szCs w:val="18"/>
              </w:rPr>
            </w:pPr>
            <w:r w:rsidRPr="00D44F26">
              <w:rPr>
                <w:rFonts w:cs="Arial"/>
                <w:b/>
                <w:bCs/>
                <w:i/>
                <w:iCs/>
                <w:color w:val="FFFFFF" w:themeColor="background1"/>
                <w:szCs w:val="18"/>
              </w:rPr>
              <w:t>Governance</w:t>
            </w:r>
          </w:p>
        </w:tc>
      </w:tr>
      <w:tr w:rsidR="00C24F69" w:rsidRPr="0070119C" w14:paraId="677887A7" w14:textId="77777777" w:rsidTr="00EC6A5E">
        <w:trPr>
          <w:trHeight w:val="300"/>
        </w:trPr>
        <w:tc>
          <w:tcPr>
            <w:tcW w:w="1345" w:type="dxa"/>
          </w:tcPr>
          <w:p w14:paraId="16EEC576" w14:textId="4A5E2568" w:rsidR="00C24F69" w:rsidRPr="0070119C" w:rsidRDefault="00C24F69" w:rsidP="008D6AAB">
            <w:pPr>
              <w:rPr>
                <w:rFonts w:cs="Arial"/>
                <w:szCs w:val="18"/>
              </w:rPr>
            </w:pPr>
            <w:r>
              <w:rPr>
                <w:rFonts w:cs="Arial"/>
                <w:szCs w:val="18"/>
              </w:rPr>
              <w:t>5</w:t>
            </w:r>
          </w:p>
        </w:tc>
        <w:tc>
          <w:tcPr>
            <w:tcW w:w="8005" w:type="dxa"/>
          </w:tcPr>
          <w:p w14:paraId="1A31117C" w14:textId="5EE47638" w:rsidR="00C24F69" w:rsidRPr="001156A4" w:rsidRDefault="00C24F69" w:rsidP="008D6AAB">
            <w:pPr>
              <w:rPr>
                <w:rFonts w:cs="Arial"/>
                <w:szCs w:val="18"/>
              </w:rPr>
            </w:pPr>
            <w:r w:rsidRPr="001156A4">
              <w:rPr>
                <w:rFonts w:cs="Arial"/>
                <w:szCs w:val="18"/>
              </w:rPr>
              <w:t>The objective of climate-related ﬁnancial disclosures on governance is to enable users of general purpose ﬁnancial reports to understand the governance processes, controls and procedures an entity uses to monitor, manage and oversee climate-related risks and opportunities.</w:t>
            </w:r>
          </w:p>
        </w:tc>
      </w:tr>
      <w:tr w:rsidR="00C24F69" w:rsidRPr="0070119C" w14:paraId="13BF5686" w14:textId="77777777" w:rsidTr="00EC6A5E">
        <w:trPr>
          <w:trHeight w:val="300"/>
        </w:trPr>
        <w:tc>
          <w:tcPr>
            <w:tcW w:w="1345" w:type="dxa"/>
          </w:tcPr>
          <w:p w14:paraId="49849F26" w14:textId="2E67081B" w:rsidR="00C24F69" w:rsidRPr="0070119C" w:rsidRDefault="00C24F69" w:rsidP="008D6AAB">
            <w:pPr>
              <w:rPr>
                <w:rFonts w:cs="Arial"/>
                <w:szCs w:val="18"/>
              </w:rPr>
            </w:pPr>
            <w:r>
              <w:rPr>
                <w:rFonts w:cs="Arial"/>
                <w:szCs w:val="18"/>
              </w:rPr>
              <w:t>6</w:t>
            </w:r>
          </w:p>
        </w:tc>
        <w:tc>
          <w:tcPr>
            <w:tcW w:w="8005" w:type="dxa"/>
          </w:tcPr>
          <w:p w14:paraId="7F55A59C" w14:textId="51A8E676" w:rsidR="00C24F69" w:rsidRPr="001156A4" w:rsidRDefault="00C24F69" w:rsidP="008D6AAB">
            <w:pPr>
              <w:rPr>
                <w:rFonts w:cs="Arial"/>
                <w:szCs w:val="18"/>
              </w:rPr>
            </w:pPr>
            <w:r w:rsidRPr="001156A4">
              <w:rPr>
                <w:rFonts w:cs="Arial"/>
                <w:szCs w:val="18"/>
              </w:rPr>
              <w:t>To achieve this objective, an entity shall disclose information about:</w:t>
            </w:r>
          </w:p>
        </w:tc>
      </w:tr>
      <w:tr w:rsidR="002F05F0" w:rsidRPr="0070119C" w14:paraId="394FCB0F" w14:textId="77777777" w:rsidTr="00EC6A5E">
        <w:trPr>
          <w:trHeight w:val="300"/>
        </w:trPr>
        <w:tc>
          <w:tcPr>
            <w:tcW w:w="1345" w:type="dxa"/>
          </w:tcPr>
          <w:p w14:paraId="320B8600" w14:textId="4B0892A9" w:rsidR="002F05F0" w:rsidRPr="0070119C" w:rsidRDefault="002F05F0" w:rsidP="008D6AAB">
            <w:pPr>
              <w:rPr>
                <w:rFonts w:cs="Arial"/>
                <w:szCs w:val="18"/>
              </w:rPr>
            </w:pPr>
            <w:r w:rsidRPr="0070119C">
              <w:rPr>
                <w:rFonts w:cs="Arial"/>
                <w:szCs w:val="18"/>
              </w:rPr>
              <w:t>6(a)</w:t>
            </w:r>
          </w:p>
        </w:tc>
        <w:tc>
          <w:tcPr>
            <w:tcW w:w="8005" w:type="dxa"/>
          </w:tcPr>
          <w:p w14:paraId="5B3FCAB1" w14:textId="061DC801" w:rsidR="002F05F0" w:rsidRPr="0070119C" w:rsidRDefault="002F05F0" w:rsidP="008D6AAB">
            <w:pPr>
              <w:rPr>
                <w:rFonts w:cs="Arial"/>
                <w:szCs w:val="18"/>
              </w:rPr>
            </w:pPr>
            <w:r w:rsidRPr="0070119C">
              <w:rPr>
                <w:rFonts w:cs="Arial"/>
                <w:szCs w:val="18"/>
              </w:rPr>
              <w:t>The governance body(s) (which can include a board, committee or equivalent body charged with governance) or individual(s) responsible for oversight of climate-related</w:t>
            </w:r>
            <w:r>
              <w:rPr>
                <w:rFonts w:cs="Arial"/>
                <w:szCs w:val="18"/>
              </w:rPr>
              <w:t xml:space="preserve"> </w:t>
            </w:r>
            <w:r w:rsidRPr="0070119C">
              <w:rPr>
                <w:rFonts w:cs="Arial"/>
                <w:szCs w:val="18"/>
              </w:rPr>
              <w:t>risks and opportunities.</w:t>
            </w:r>
          </w:p>
        </w:tc>
      </w:tr>
      <w:tr w:rsidR="002F05F0" w:rsidRPr="0070119C" w14:paraId="5AEE0700" w14:textId="77777777" w:rsidTr="00EC6A5E">
        <w:trPr>
          <w:trHeight w:val="300"/>
        </w:trPr>
        <w:tc>
          <w:tcPr>
            <w:tcW w:w="1345" w:type="dxa"/>
          </w:tcPr>
          <w:p w14:paraId="6101FBDA" w14:textId="5C754DAB" w:rsidR="002F05F0" w:rsidRPr="0070119C" w:rsidRDefault="002F05F0" w:rsidP="008D6AAB">
            <w:pPr>
              <w:rPr>
                <w:rFonts w:cs="Arial"/>
                <w:szCs w:val="18"/>
              </w:rPr>
            </w:pPr>
            <w:r w:rsidRPr="0070119C">
              <w:rPr>
                <w:rFonts w:cs="Arial"/>
                <w:szCs w:val="18"/>
              </w:rPr>
              <w:t>6(a)(i)</w:t>
            </w:r>
          </w:p>
        </w:tc>
        <w:tc>
          <w:tcPr>
            <w:tcW w:w="8005" w:type="dxa"/>
          </w:tcPr>
          <w:p w14:paraId="5EFE401A" w14:textId="401CE26B" w:rsidR="002F05F0" w:rsidRPr="0070119C" w:rsidRDefault="002F05F0" w:rsidP="008D6AAB">
            <w:pPr>
              <w:rPr>
                <w:rFonts w:cs="Arial"/>
                <w:szCs w:val="18"/>
              </w:rPr>
            </w:pPr>
            <w:r w:rsidRPr="0070119C">
              <w:rPr>
                <w:rFonts w:cs="Arial"/>
                <w:szCs w:val="18"/>
              </w:rPr>
              <w:t>How responsibilities for climate-related risks</w:t>
            </w:r>
            <w:r>
              <w:rPr>
                <w:rFonts w:cs="Arial"/>
                <w:szCs w:val="18"/>
              </w:rPr>
              <w:t xml:space="preserve"> </w:t>
            </w:r>
            <w:r w:rsidRPr="0070119C">
              <w:rPr>
                <w:rFonts w:cs="Arial"/>
                <w:szCs w:val="18"/>
              </w:rPr>
              <w:t>and opportunities are reflected in the terms</w:t>
            </w:r>
            <w:r>
              <w:rPr>
                <w:rFonts w:cs="Arial"/>
                <w:szCs w:val="18"/>
              </w:rPr>
              <w:t xml:space="preserve"> </w:t>
            </w:r>
            <w:r w:rsidRPr="0070119C">
              <w:rPr>
                <w:rFonts w:cs="Arial"/>
                <w:szCs w:val="18"/>
              </w:rPr>
              <w:t>of reference, mandates, role descriptions</w:t>
            </w:r>
            <w:r>
              <w:rPr>
                <w:rFonts w:cs="Arial"/>
                <w:szCs w:val="18"/>
              </w:rPr>
              <w:t xml:space="preserve"> </w:t>
            </w:r>
            <w:r w:rsidRPr="0070119C">
              <w:rPr>
                <w:rFonts w:cs="Arial"/>
                <w:szCs w:val="18"/>
              </w:rPr>
              <w:t>and other related policies applicable to that</w:t>
            </w:r>
            <w:r>
              <w:rPr>
                <w:rFonts w:cs="Arial"/>
                <w:szCs w:val="18"/>
              </w:rPr>
              <w:t xml:space="preserve"> </w:t>
            </w:r>
            <w:r w:rsidRPr="0070119C">
              <w:rPr>
                <w:rFonts w:cs="Arial"/>
                <w:szCs w:val="18"/>
              </w:rPr>
              <w:t>body(s) or individual(s)</w:t>
            </w:r>
          </w:p>
        </w:tc>
      </w:tr>
      <w:tr w:rsidR="002F05F0" w:rsidRPr="0070119C" w14:paraId="00EDD2F4" w14:textId="77777777" w:rsidTr="00EC6A5E">
        <w:trPr>
          <w:trHeight w:val="300"/>
        </w:trPr>
        <w:tc>
          <w:tcPr>
            <w:tcW w:w="1345" w:type="dxa"/>
          </w:tcPr>
          <w:p w14:paraId="788F77DE" w14:textId="607C025C" w:rsidR="002F05F0" w:rsidRPr="0070119C" w:rsidRDefault="002F05F0" w:rsidP="008D6AAB">
            <w:pPr>
              <w:rPr>
                <w:rFonts w:cs="Arial"/>
                <w:szCs w:val="18"/>
              </w:rPr>
            </w:pPr>
            <w:r>
              <w:rPr>
                <w:rFonts w:cs="Arial"/>
                <w:szCs w:val="18"/>
              </w:rPr>
              <w:t>6(a)(ii)</w:t>
            </w:r>
          </w:p>
        </w:tc>
        <w:tc>
          <w:tcPr>
            <w:tcW w:w="8005" w:type="dxa"/>
          </w:tcPr>
          <w:p w14:paraId="2EAEBF4E" w14:textId="20C98464" w:rsidR="002F05F0" w:rsidRPr="0070119C" w:rsidRDefault="002F05F0" w:rsidP="008D6AAB">
            <w:pPr>
              <w:rPr>
                <w:rFonts w:cs="Arial"/>
                <w:szCs w:val="18"/>
              </w:rPr>
            </w:pPr>
            <w:r w:rsidRPr="0070119C">
              <w:rPr>
                <w:rFonts w:cs="Arial"/>
                <w:szCs w:val="18"/>
              </w:rPr>
              <w:t>How the body(s) or individual(s) determines</w:t>
            </w:r>
            <w:r>
              <w:rPr>
                <w:rFonts w:cs="Arial"/>
                <w:szCs w:val="18"/>
              </w:rPr>
              <w:t xml:space="preserve"> </w:t>
            </w:r>
            <w:r w:rsidRPr="0070119C">
              <w:rPr>
                <w:rFonts w:cs="Arial"/>
                <w:szCs w:val="18"/>
              </w:rPr>
              <w:t>whether appropriate skills and competencies</w:t>
            </w:r>
            <w:r>
              <w:rPr>
                <w:rFonts w:cs="Arial"/>
                <w:szCs w:val="18"/>
              </w:rPr>
              <w:t xml:space="preserve"> </w:t>
            </w:r>
            <w:r w:rsidRPr="0070119C">
              <w:rPr>
                <w:rFonts w:cs="Arial"/>
                <w:szCs w:val="18"/>
              </w:rPr>
              <w:t>are available or will be developed to oversee</w:t>
            </w:r>
            <w:r>
              <w:rPr>
                <w:rFonts w:cs="Arial"/>
                <w:szCs w:val="18"/>
              </w:rPr>
              <w:t xml:space="preserve"> </w:t>
            </w:r>
            <w:r w:rsidRPr="0070119C">
              <w:rPr>
                <w:rFonts w:cs="Arial"/>
                <w:szCs w:val="18"/>
              </w:rPr>
              <w:t>strategies designed to respond to climate</w:t>
            </w:r>
            <w:r>
              <w:rPr>
                <w:rFonts w:cs="Arial"/>
                <w:szCs w:val="18"/>
              </w:rPr>
              <w:t xml:space="preserve"> </w:t>
            </w:r>
            <w:r w:rsidRPr="0070119C">
              <w:rPr>
                <w:rFonts w:cs="Arial"/>
                <w:szCs w:val="18"/>
              </w:rPr>
              <w:t>related risks and opportunities</w:t>
            </w:r>
          </w:p>
        </w:tc>
      </w:tr>
      <w:tr w:rsidR="002F05F0" w:rsidRPr="0070119C" w14:paraId="01A963B0" w14:textId="77777777" w:rsidTr="00EC6A5E">
        <w:trPr>
          <w:trHeight w:val="300"/>
        </w:trPr>
        <w:tc>
          <w:tcPr>
            <w:tcW w:w="1345" w:type="dxa"/>
          </w:tcPr>
          <w:p w14:paraId="3EC29649" w14:textId="3F6F1EB0" w:rsidR="002F05F0" w:rsidRPr="0070119C" w:rsidRDefault="002F05F0" w:rsidP="008D6AAB">
            <w:pPr>
              <w:rPr>
                <w:rFonts w:cs="Arial"/>
                <w:szCs w:val="18"/>
              </w:rPr>
            </w:pPr>
            <w:r>
              <w:rPr>
                <w:rFonts w:cs="Arial"/>
                <w:szCs w:val="18"/>
              </w:rPr>
              <w:t>6(a)(iii)</w:t>
            </w:r>
          </w:p>
        </w:tc>
        <w:tc>
          <w:tcPr>
            <w:tcW w:w="8005" w:type="dxa"/>
          </w:tcPr>
          <w:p w14:paraId="02F16481" w14:textId="7356DC23" w:rsidR="002F05F0" w:rsidRPr="0070119C" w:rsidRDefault="002F05F0" w:rsidP="008D6AAB">
            <w:pPr>
              <w:rPr>
                <w:rFonts w:cs="Arial"/>
                <w:szCs w:val="18"/>
              </w:rPr>
            </w:pPr>
            <w:r w:rsidRPr="0070119C">
              <w:rPr>
                <w:rFonts w:cs="Arial"/>
                <w:szCs w:val="18"/>
              </w:rPr>
              <w:t>How and how often the body(s) or</w:t>
            </w:r>
            <w:r>
              <w:rPr>
                <w:rFonts w:cs="Arial"/>
                <w:szCs w:val="18"/>
              </w:rPr>
              <w:t xml:space="preserve"> </w:t>
            </w:r>
            <w:r w:rsidRPr="0070119C">
              <w:rPr>
                <w:rFonts w:cs="Arial"/>
                <w:szCs w:val="18"/>
              </w:rPr>
              <w:t>individual(s) is informed about climate-related risks and opportunities</w:t>
            </w:r>
          </w:p>
        </w:tc>
      </w:tr>
      <w:tr w:rsidR="002F05F0" w:rsidRPr="0070119C" w14:paraId="67D09E3B" w14:textId="77777777" w:rsidTr="00EC6A5E">
        <w:trPr>
          <w:trHeight w:val="300"/>
        </w:trPr>
        <w:tc>
          <w:tcPr>
            <w:tcW w:w="1345" w:type="dxa"/>
          </w:tcPr>
          <w:p w14:paraId="5A61FA9B" w14:textId="239C445A" w:rsidR="002F05F0" w:rsidRPr="0070119C" w:rsidRDefault="002F05F0" w:rsidP="008D6AAB">
            <w:pPr>
              <w:rPr>
                <w:rFonts w:cs="Arial"/>
                <w:szCs w:val="18"/>
              </w:rPr>
            </w:pPr>
            <w:r>
              <w:rPr>
                <w:rFonts w:cs="Arial"/>
                <w:szCs w:val="18"/>
              </w:rPr>
              <w:t>6(a)(iv)</w:t>
            </w:r>
          </w:p>
        </w:tc>
        <w:tc>
          <w:tcPr>
            <w:tcW w:w="8005" w:type="dxa"/>
          </w:tcPr>
          <w:p w14:paraId="3D8664AA" w14:textId="33F491EC" w:rsidR="002F05F0" w:rsidRPr="0070119C" w:rsidRDefault="002F05F0" w:rsidP="008D6AAB">
            <w:pPr>
              <w:rPr>
                <w:rFonts w:cs="Arial"/>
                <w:szCs w:val="18"/>
              </w:rPr>
            </w:pPr>
            <w:r w:rsidRPr="00B23FD1">
              <w:rPr>
                <w:rFonts w:cs="Arial"/>
                <w:szCs w:val="18"/>
              </w:rPr>
              <w:t>How the body(s) or individual(s) takes into account climate related risks and opportunities when overseeing the entity’s strategy, its decisions on major transactions and its risk management processes and related policies, including whether the body(s) or individual(s) has considered</w:t>
            </w:r>
            <w:r w:rsidRPr="0070119C">
              <w:rPr>
                <w:rFonts w:cs="Arial"/>
                <w:szCs w:val="18"/>
              </w:rPr>
              <w:t xml:space="preserve"> trade-offs associated with</w:t>
            </w:r>
            <w:r>
              <w:rPr>
                <w:rFonts w:cs="Arial"/>
                <w:szCs w:val="18"/>
              </w:rPr>
              <w:t xml:space="preserve"> </w:t>
            </w:r>
            <w:r w:rsidRPr="0070119C">
              <w:rPr>
                <w:rFonts w:cs="Arial"/>
                <w:szCs w:val="18"/>
              </w:rPr>
              <w:t>those risks and opportunities</w:t>
            </w:r>
          </w:p>
        </w:tc>
      </w:tr>
      <w:tr w:rsidR="002F05F0" w:rsidRPr="0070119C" w14:paraId="1DAACE59" w14:textId="77777777" w:rsidTr="00EC6A5E">
        <w:trPr>
          <w:trHeight w:val="300"/>
        </w:trPr>
        <w:tc>
          <w:tcPr>
            <w:tcW w:w="1345" w:type="dxa"/>
          </w:tcPr>
          <w:p w14:paraId="49531A6B" w14:textId="3E6D2189" w:rsidR="002F05F0" w:rsidRPr="0070119C" w:rsidRDefault="002F05F0" w:rsidP="008D6AAB">
            <w:pPr>
              <w:rPr>
                <w:rFonts w:cs="Arial"/>
                <w:szCs w:val="18"/>
              </w:rPr>
            </w:pPr>
            <w:r>
              <w:rPr>
                <w:rFonts w:cs="Arial"/>
                <w:szCs w:val="18"/>
              </w:rPr>
              <w:t>6(a)(v)</w:t>
            </w:r>
          </w:p>
        </w:tc>
        <w:tc>
          <w:tcPr>
            <w:tcW w:w="8005" w:type="dxa"/>
          </w:tcPr>
          <w:p w14:paraId="3032887C" w14:textId="510CED0A" w:rsidR="002F05F0" w:rsidRPr="0070119C" w:rsidRDefault="002F05F0" w:rsidP="008D6AAB">
            <w:pPr>
              <w:rPr>
                <w:rFonts w:cs="Arial"/>
                <w:szCs w:val="18"/>
              </w:rPr>
            </w:pPr>
            <w:r w:rsidRPr="0070119C">
              <w:rPr>
                <w:rFonts w:cs="Arial"/>
                <w:szCs w:val="18"/>
              </w:rPr>
              <w:t>How the body(s) or individual(s) oversees the</w:t>
            </w:r>
            <w:r>
              <w:rPr>
                <w:rFonts w:cs="Arial"/>
                <w:szCs w:val="18"/>
              </w:rPr>
              <w:t xml:space="preserve"> </w:t>
            </w:r>
            <w:r w:rsidRPr="0070119C">
              <w:rPr>
                <w:rFonts w:cs="Arial"/>
                <w:szCs w:val="18"/>
              </w:rPr>
              <w:t>setting of targets related to climate-related</w:t>
            </w:r>
            <w:r>
              <w:rPr>
                <w:rFonts w:cs="Arial"/>
                <w:szCs w:val="18"/>
              </w:rPr>
              <w:t xml:space="preserve"> </w:t>
            </w:r>
            <w:r w:rsidRPr="0070119C">
              <w:rPr>
                <w:rFonts w:cs="Arial"/>
                <w:szCs w:val="18"/>
              </w:rPr>
              <w:t>risks and opportunities, and monitors progress</w:t>
            </w:r>
            <w:r>
              <w:rPr>
                <w:rFonts w:cs="Arial"/>
                <w:szCs w:val="18"/>
              </w:rPr>
              <w:t xml:space="preserve"> </w:t>
            </w:r>
            <w:r w:rsidRPr="0070119C">
              <w:rPr>
                <w:rFonts w:cs="Arial"/>
                <w:szCs w:val="18"/>
              </w:rPr>
              <w:t>towards those targets including whether and</w:t>
            </w:r>
            <w:r>
              <w:rPr>
                <w:rFonts w:cs="Arial"/>
                <w:szCs w:val="18"/>
              </w:rPr>
              <w:t xml:space="preserve"> </w:t>
            </w:r>
            <w:r w:rsidRPr="0070119C">
              <w:rPr>
                <w:rFonts w:cs="Arial"/>
                <w:szCs w:val="18"/>
              </w:rPr>
              <w:t>how related performance metrics are included</w:t>
            </w:r>
            <w:r>
              <w:rPr>
                <w:rFonts w:cs="Arial"/>
                <w:szCs w:val="18"/>
              </w:rPr>
              <w:t xml:space="preserve"> </w:t>
            </w:r>
            <w:r w:rsidRPr="0070119C">
              <w:rPr>
                <w:rFonts w:cs="Arial"/>
                <w:szCs w:val="18"/>
              </w:rPr>
              <w:t>in remuneration policies</w:t>
            </w:r>
          </w:p>
        </w:tc>
      </w:tr>
      <w:tr w:rsidR="00CA15E3" w:rsidRPr="0070119C" w14:paraId="265F87DE" w14:textId="77777777" w:rsidTr="00EC6A5E">
        <w:trPr>
          <w:trHeight w:val="300"/>
        </w:trPr>
        <w:tc>
          <w:tcPr>
            <w:tcW w:w="1345" w:type="dxa"/>
          </w:tcPr>
          <w:p w14:paraId="6C68A70B" w14:textId="56B2860A" w:rsidR="00CA15E3" w:rsidRDefault="00CA15E3" w:rsidP="008D6AAB">
            <w:pPr>
              <w:rPr>
                <w:rFonts w:cs="Arial"/>
                <w:szCs w:val="18"/>
              </w:rPr>
            </w:pPr>
            <w:r>
              <w:rPr>
                <w:rFonts w:cs="Arial"/>
                <w:szCs w:val="18"/>
              </w:rPr>
              <w:t>6(b)</w:t>
            </w:r>
          </w:p>
        </w:tc>
        <w:tc>
          <w:tcPr>
            <w:tcW w:w="8005" w:type="dxa"/>
          </w:tcPr>
          <w:p w14:paraId="38BC2EE3" w14:textId="42086AA7" w:rsidR="00CA15E3" w:rsidRPr="0070119C" w:rsidRDefault="00CA15E3" w:rsidP="008D6AAB">
            <w:pPr>
              <w:rPr>
                <w:rFonts w:cs="Arial"/>
                <w:szCs w:val="18"/>
              </w:rPr>
            </w:pPr>
            <w:r w:rsidRPr="007B3D75">
              <w:rPr>
                <w:rFonts w:cs="Arial"/>
                <w:szCs w:val="18"/>
              </w:rPr>
              <w:t>Management’s role in the governance processes, controls and procedures used to monitor, manage and oversee climate-related risks and opportunities, including</w:t>
            </w:r>
            <w:r>
              <w:rPr>
                <w:rFonts w:cs="Arial"/>
                <w:szCs w:val="18"/>
              </w:rPr>
              <w:t xml:space="preserve"> </w:t>
            </w:r>
            <w:r w:rsidRPr="007B3D75">
              <w:rPr>
                <w:rFonts w:cs="Arial"/>
                <w:szCs w:val="18"/>
              </w:rPr>
              <w:t>information about:</w:t>
            </w:r>
          </w:p>
        </w:tc>
      </w:tr>
      <w:tr w:rsidR="002F05F0" w:rsidRPr="0070119C" w14:paraId="316DF1DA" w14:textId="77777777" w:rsidTr="00EC6A5E">
        <w:trPr>
          <w:trHeight w:val="300"/>
        </w:trPr>
        <w:tc>
          <w:tcPr>
            <w:tcW w:w="1345" w:type="dxa"/>
          </w:tcPr>
          <w:p w14:paraId="5BDA444D" w14:textId="410CA47F" w:rsidR="002F05F0" w:rsidRDefault="002F05F0" w:rsidP="008D6AAB">
            <w:pPr>
              <w:rPr>
                <w:rFonts w:cs="Arial"/>
                <w:szCs w:val="18"/>
              </w:rPr>
            </w:pPr>
            <w:r>
              <w:rPr>
                <w:rFonts w:cs="Arial"/>
                <w:szCs w:val="18"/>
              </w:rPr>
              <w:t>6(b)(i)</w:t>
            </w:r>
          </w:p>
        </w:tc>
        <w:tc>
          <w:tcPr>
            <w:tcW w:w="8005" w:type="dxa"/>
          </w:tcPr>
          <w:p w14:paraId="492527A0" w14:textId="220756AB" w:rsidR="002F05F0" w:rsidRPr="0070119C" w:rsidRDefault="002F05F0" w:rsidP="008D6AAB">
            <w:pPr>
              <w:rPr>
                <w:rFonts w:cs="Arial"/>
                <w:szCs w:val="18"/>
              </w:rPr>
            </w:pPr>
            <w:r w:rsidRPr="00675A7A">
              <w:rPr>
                <w:rFonts w:cs="Arial"/>
                <w:szCs w:val="18"/>
              </w:rPr>
              <w:t>Whether the role is delegated to a specific</w:t>
            </w:r>
            <w:r>
              <w:rPr>
                <w:rFonts w:cs="Arial"/>
                <w:szCs w:val="18"/>
              </w:rPr>
              <w:t xml:space="preserve"> </w:t>
            </w:r>
            <w:r w:rsidRPr="00675A7A">
              <w:rPr>
                <w:rFonts w:cs="Arial"/>
                <w:szCs w:val="18"/>
              </w:rPr>
              <w:t>management-level position or management</w:t>
            </w:r>
            <w:r>
              <w:rPr>
                <w:rFonts w:cs="Arial"/>
                <w:szCs w:val="18"/>
              </w:rPr>
              <w:t xml:space="preserve"> </w:t>
            </w:r>
            <w:r w:rsidRPr="00675A7A">
              <w:rPr>
                <w:rFonts w:cs="Arial"/>
                <w:szCs w:val="18"/>
              </w:rPr>
              <w:t>level committee and how oversight is</w:t>
            </w:r>
            <w:r>
              <w:rPr>
                <w:rFonts w:cs="Arial"/>
                <w:szCs w:val="18"/>
              </w:rPr>
              <w:t xml:space="preserve"> </w:t>
            </w:r>
            <w:r w:rsidRPr="00675A7A">
              <w:rPr>
                <w:rFonts w:cs="Arial"/>
                <w:szCs w:val="18"/>
              </w:rPr>
              <w:t>exercised over that position or committee</w:t>
            </w:r>
          </w:p>
        </w:tc>
      </w:tr>
      <w:tr w:rsidR="002F05F0" w:rsidRPr="0070119C" w14:paraId="71D3109D" w14:textId="77777777" w:rsidTr="00EC6A5E">
        <w:trPr>
          <w:trHeight w:val="300"/>
        </w:trPr>
        <w:tc>
          <w:tcPr>
            <w:tcW w:w="1345" w:type="dxa"/>
          </w:tcPr>
          <w:p w14:paraId="389E2306" w14:textId="49DA021F" w:rsidR="002F05F0" w:rsidRDefault="002F05F0" w:rsidP="008D6AAB">
            <w:pPr>
              <w:rPr>
                <w:rFonts w:cs="Arial"/>
                <w:szCs w:val="18"/>
              </w:rPr>
            </w:pPr>
            <w:r>
              <w:rPr>
                <w:rFonts w:cs="Arial"/>
                <w:szCs w:val="18"/>
              </w:rPr>
              <w:t>6(b)(ii)</w:t>
            </w:r>
          </w:p>
        </w:tc>
        <w:tc>
          <w:tcPr>
            <w:tcW w:w="8005" w:type="dxa"/>
          </w:tcPr>
          <w:p w14:paraId="2A4D4815" w14:textId="625D804F" w:rsidR="002F05F0" w:rsidRPr="0070119C" w:rsidRDefault="002F05F0" w:rsidP="008D6AAB">
            <w:pPr>
              <w:rPr>
                <w:rFonts w:cs="Arial"/>
                <w:szCs w:val="18"/>
              </w:rPr>
            </w:pPr>
            <w:r w:rsidRPr="00206680">
              <w:rPr>
                <w:rFonts w:cs="Arial"/>
                <w:szCs w:val="18"/>
              </w:rPr>
              <w:t>Whether management uses controls an</w:t>
            </w:r>
            <w:r>
              <w:rPr>
                <w:rFonts w:cs="Arial"/>
                <w:szCs w:val="18"/>
              </w:rPr>
              <w:t xml:space="preserve">d </w:t>
            </w:r>
            <w:r w:rsidRPr="00206680">
              <w:rPr>
                <w:rFonts w:cs="Arial"/>
                <w:szCs w:val="18"/>
              </w:rPr>
              <w:t>procedures to support the oversight of</w:t>
            </w:r>
            <w:r>
              <w:rPr>
                <w:rFonts w:cs="Arial"/>
                <w:szCs w:val="18"/>
              </w:rPr>
              <w:t xml:space="preserve"> </w:t>
            </w:r>
            <w:r w:rsidRPr="00206680">
              <w:rPr>
                <w:rFonts w:cs="Arial"/>
                <w:szCs w:val="18"/>
              </w:rPr>
              <w:t>climate-related risks and opportunities and,</w:t>
            </w:r>
            <w:r>
              <w:rPr>
                <w:rFonts w:cs="Arial"/>
                <w:szCs w:val="18"/>
              </w:rPr>
              <w:t xml:space="preserve"> </w:t>
            </w:r>
            <w:r w:rsidRPr="00206680">
              <w:rPr>
                <w:rFonts w:cs="Arial"/>
                <w:szCs w:val="18"/>
              </w:rPr>
              <w:t>if so, how these controls and procedures are</w:t>
            </w:r>
            <w:r>
              <w:rPr>
                <w:rFonts w:cs="Arial"/>
                <w:szCs w:val="18"/>
              </w:rPr>
              <w:t xml:space="preserve"> </w:t>
            </w:r>
            <w:r w:rsidRPr="00206680">
              <w:rPr>
                <w:rFonts w:cs="Arial"/>
                <w:szCs w:val="18"/>
              </w:rPr>
              <w:t>integrated with other internal functions</w:t>
            </w:r>
          </w:p>
        </w:tc>
      </w:tr>
      <w:tr w:rsidR="009D0B2D" w:rsidRPr="0070119C" w14:paraId="5AA41850" w14:textId="77777777" w:rsidTr="00EC6A5E">
        <w:trPr>
          <w:trHeight w:val="300"/>
        </w:trPr>
        <w:tc>
          <w:tcPr>
            <w:tcW w:w="1345" w:type="dxa"/>
          </w:tcPr>
          <w:p w14:paraId="1EB8CF15" w14:textId="0CD1AF49" w:rsidR="009D0B2D" w:rsidRDefault="009D0B2D" w:rsidP="008D6AAB">
            <w:pPr>
              <w:rPr>
                <w:rFonts w:cs="Arial"/>
                <w:szCs w:val="18"/>
              </w:rPr>
            </w:pPr>
            <w:r>
              <w:rPr>
                <w:rFonts w:cs="Arial"/>
                <w:szCs w:val="18"/>
              </w:rPr>
              <w:t>7</w:t>
            </w:r>
          </w:p>
        </w:tc>
        <w:tc>
          <w:tcPr>
            <w:tcW w:w="8005" w:type="dxa"/>
          </w:tcPr>
          <w:p w14:paraId="3CF33E26" w14:textId="01F68FEF" w:rsidR="009D0B2D" w:rsidRPr="00D44F26" w:rsidRDefault="009D0B2D" w:rsidP="008D6AAB">
            <w:pPr>
              <w:rPr>
                <w:rFonts w:cs="Arial"/>
                <w:szCs w:val="18"/>
                <w:highlight w:val="yellow"/>
              </w:rPr>
            </w:pPr>
            <w:r w:rsidRPr="006F1E23">
              <w:rPr>
                <w:rFonts w:cs="Arial"/>
                <w:szCs w:val="18"/>
              </w:rPr>
              <w:t>In preparing disclosures to fulfil the requirements in paragraph 6, an entity shall avoid unnecessary duplication in accordance with IFRS 1 General Requirements for Disclosure of Sustainability-related Financial Information (IFRS S1). For example, although an entity shall provide the information required by paragraph 6, if oversight of sustainability-related risks and opportunities is managed on an integrated basis, the entity would avoid duplication by providing integrated governance disclosures instead of separate disclosures for each sustainability-related risk and opportunity.</w:t>
            </w:r>
          </w:p>
        </w:tc>
      </w:tr>
      <w:tr w:rsidR="008D6AAB" w:rsidRPr="0070119C" w14:paraId="3A01DC4B" w14:textId="77777777" w:rsidTr="00D44F26">
        <w:tc>
          <w:tcPr>
            <w:tcW w:w="9350" w:type="dxa"/>
            <w:gridSpan w:val="2"/>
            <w:shd w:val="clear" w:color="auto" w:fill="495373" w:themeFill="accent1"/>
          </w:tcPr>
          <w:p w14:paraId="3D6DD7F0" w14:textId="2D57FDCF" w:rsidR="008D6AAB" w:rsidRPr="00D44F26" w:rsidRDefault="008D6AAB" w:rsidP="008D6AAB">
            <w:pPr>
              <w:rPr>
                <w:rFonts w:cs="Arial"/>
                <w:b/>
                <w:bCs/>
                <w:i/>
                <w:iCs/>
                <w:color w:val="FFFFFF" w:themeColor="background1"/>
                <w:szCs w:val="18"/>
              </w:rPr>
            </w:pPr>
            <w:r w:rsidRPr="00D44F26">
              <w:rPr>
                <w:rFonts w:cs="Arial"/>
                <w:b/>
                <w:bCs/>
                <w:i/>
                <w:iCs/>
                <w:color w:val="FFFFFF" w:themeColor="background1"/>
                <w:szCs w:val="18"/>
              </w:rPr>
              <w:t xml:space="preserve">Strategy </w:t>
            </w:r>
          </w:p>
        </w:tc>
      </w:tr>
      <w:tr w:rsidR="001156A4" w:rsidRPr="0070119C" w14:paraId="681EF4DE" w14:textId="77777777" w:rsidTr="00EC6A5E">
        <w:trPr>
          <w:trHeight w:val="300"/>
        </w:trPr>
        <w:tc>
          <w:tcPr>
            <w:tcW w:w="1345" w:type="dxa"/>
          </w:tcPr>
          <w:p w14:paraId="4487B6D0" w14:textId="0F894903" w:rsidR="001156A4" w:rsidRDefault="001156A4" w:rsidP="008D6AAB">
            <w:pPr>
              <w:rPr>
                <w:rFonts w:cs="Arial"/>
                <w:szCs w:val="18"/>
              </w:rPr>
            </w:pPr>
            <w:r>
              <w:rPr>
                <w:rFonts w:cs="Arial"/>
                <w:szCs w:val="18"/>
              </w:rPr>
              <w:lastRenderedPageBreak/>
              <w:t>8</w:t>
            </w:r>
          </w:p>
        </w:tc>
        <w:tc>
          <w:tcPr>
            <w:tcW w:w="8005" w:type="dxa"/>
          </w:tcPr>
          <w:p w14:paraId="1A87D5BA" w14:textId="4FA0B096" w:rsidR="001156A4" w:rsidRPr="0070119C" w:rsidRDefault="001156A4" w:rsidP="008D6AAB">
            <w:pPr>
              <w:rPr>
                <w:rFonts w:cs="Arial"/>
                <w:szCs w:val="18"/>
              </w:rPr>
            </w:pPr>
            <w:r w:rsidRPr="003305CC">
              <w:rPr>
                <w:rFonts w:cs="Arial"/>
                <w:szCs w:val="18"/>
              </w:rPr>
              <w:t>The objective of climate-related ﬁnancial</w:t>
            </w:r>
            <w:r>
              <w:rPr>
                <w:rFonts w:cs="Arial"/>
                <w:szCs w:val="18"/>
              </w:rPr>
              <w:t xml:space="preserve"> </w:t>
            </w:r>
            <w:r w:rsidRPr="003305CC">
              <w:rPr>
                <w:rFonts w:cs="Arial"/>
                <w:szCs w:val="18"/>
              </w:rPr>
              <w:t>disclosures on strategy is to enable users of general purpose ﬁnancial</w:t>
            </w:r>
            <w:r>
              <w:rPr>
                <w:rFonts w:cs="Arial"/>
                <w:szCs w:val="18"/>
              </w:rPr>
              <w:t xml:space="preserve"> </w:t>
            </w:r>
            <w:r w:rsidRPr="003305CC">
              <w:rPr>
                <w:rFonts w:cs="Arial"/>
                <w:szCs w:val="18"/>
              </w:rPr>
              <w:t>reports to understand an entity’s</w:t>
            </w:r>
            <w:r>
              <w:rPr>
                <w:rFonts w:cs="Arial"/>
                <w:szCs w:val="18"/>
              </w:rPr>
              <w:t xml:space="preserve"> </w:t>
            </w:r>
            <w:r w:rsidRPr="003305CC">
              <w:rPr>
                <w:rFonts w:cs="Arial"/>
                <w:szCs w:val="18"/>
              </w:rPr>
              <w:t>strategy for managing climate-related risks and opportunities.</w:t>
            </w:r>
          </w:p>
        </w:tc>
      </w:tr>
      <w:tr w:rsidR="001156A4" w:rsidRPr="0070119C" w14:paraId="260005FE" w14:textId="77777777" w:rsidTr="00EC6A5E">
        <w:trPr>
          <w:trHeight w:val="300"/>
        </w:trPr>
        <w:tc>
          <w:tcPr>
            <w:tcW w:w="1345" w:type="dxa"/>
          </w:tcPr>
          <w:p w14:paraId="0A1D082C" w14:textId="69F2BB56" w:rsidR="001156A4" w:rsidRDefault="001156A4" w:rsidP="008D6AAB">
            <w:pPr>
              <w:rPr>
                <w:rFonts w:cs="Arial"/>
                <w:szCs w:val="18"/>
              </w:rPr>
            </w:pPr>
            <w:r>
              <w:rPr>
                <w:rFonts w:cs="Arial"/>
                <w:szCs w:val="18"/>
              </w:rPr>
              <w:t>9</w:t>
            </w:r>
          </w:p>
        </w:tc>
        <w:tc>
          <w:tcPr>
            <w:tcW w:w="8005" w:type="dxa"/>
          </w:tcPr>
          <w:p w14:paraId="3D7754E1" w14:textId="49D1D1B7" w:rsidR="001156A4" w:rsidRPr="0070119C" w:rsidRDefault="001156A4" w:rsidP="008D6AAB">
            <w:pPr>
              <w:rPr>
                <w:rFonts w:cs="Arial"/>
                <w:szCs w:val="18"/>
              </w:rPr>
            </w:pPr>
            <w:r w:rsidRPr="00810FA2">
              <w:rPr>
                <w:rFonts w:cs="Arial"/>
                <w:szCs w:val="18"/>
              </w:rPr>
              <w:t>Specifically, an entity shall disclose informatio</w:t>
            </w:r>
            <w:r>
              <w:rPr>
                <w:rFonts w:cs="Arial"/>
                <w:szCs w:val="18"/>
              </w:rPr>
              <w:t>n</w:t>
            </w:r>
            <w:r w:rsidRPr="00810FA2">
              <w:rPr>
                <w:rFonts w:cs="Arial"/>
                <w:szCs w:val="18"/>
              </w:rPr>
              <w:t xml:space="preserve"> to enable users of general purpose financial</w:t>
            </w:r>
            <w:r>
              <w:rPr>
                <w:rFonts w:cs="Arial"/>
                <w:szCs w:val="18"/>
              </w:rPr>
              <w:t xml:space="preserve"> </w:t>
            </w:r>
            <w:r w:rsidRPr="00810FA2">
              <w:rPr>
                <w:rFonts w:cs="Arial"/>
                <w:szCs w:val="18"/>
              </w:rPr>
              <w:t>reports to understand:</w:t>
            </w:r>
          </w:p>
        </w:tc>
      </w:tr>
      <w:tr w:rsidR="002F05F0" w:rsidRPr="0070119C" w14:paraId="31B85BBC" w14:textId="77777777" w:rsidTr="00EC6A5E">
        <w:trPr>
          <w:trHeight w:val="300"/>
        </w:trPr>
        <w:tc>
          <w:tcPr>
            <w:tcW w:w="1345" w:type="dxa"/>
          </w:tcPr>
          <w:p w14:paraId="5A3E2DC0" w14:textId="3F000591" w:rsidR="002F05F0" w:rsidRDefault="002F05F0" w:rsidP="008D6AAB">
            <w:pPr>
              <w:rPr>
                <w:rFonts w:cs="Arial"/>
                <w:szCs w:val="18"/>
              </w:rPr>
            </w:pPr>
            <w:r>
              <w:rPr>
                <w:rFonts w:cs="Arial"/>
                <w:szCs w:val="18"/>
              </w:rPr>
              <w:t>9(a)</w:t>
            </w:r>
          </w:p>
        </w:tc>
        <w:tc>
          <w:tcPr>
            <w:tcW w:w="8005" w:type="dxa"/>
          </w:tcPr>
          <w:p w14:paraId="7F27B785" w14:textId="3E2742CE" w:rsidR="002F05F0" w:rsidRPr="0070119C" w:rsidRDefault="002F05F0" w:rsidP="008D6AAB">
            <w:pPr>
              <w:rPr>
                <w:rFonts w:cs="Arial"/>
                <w:szCs w:val="18"/>
              </w:rPr>
            </w:pPr>
            <w:r w:rsidRPr="004F1115">
              <w:rPr>
                <w:rFonts w:cs="Arial"/>
                <w:szCs w:val="18"/>
              </w:rPr>
              <w:t>The climate-related risks and opportunities</w:t>
            </w:r>
            <w:r>
              <w:rPr>
                <w:rFonts w:cs="Arial"/>
                <w:szCs w:val="18"/>
              </w:rPr>
              <w:t xml:space="preserve"> </w:t>
            </w:r>
            <w:r w:rsidRPr="004F1115">
              <w:rPr>
                <w:rFonts w:cs="Arial"/>
                <w:szCs w:val="18"/>
              </w:rPr>
              <w:t>that could reasonably be expected to affect</w:t>
            </w:r>
            <w:r>
              <w:rPr>
                <w:rFonts w:cs="Arial"/>
                <w:szCs w:val="18"/>
              </w:rPr>
              <w:t xml:space="preserve"> </w:t>
            </w:r>
            <w:r w:rsidRPr="004F1115">
              <w:rPr>
                <w:rFonts w:cs="Arial"/>
                <w:szCs w:val="18"/>
              </w:rPr>
              <w:t>the entity’s prospects</w:t>
            </w:r>
          </w:p>
        </w:tc>
      </w:tr>
      <w:tr w:rsidR="002F05F0" w:rsidRPr="0070119C" w14:paraId="20B905CB" w14:textId="77777777" w:rsidTr="00EC6A5E">
        <w:trPr>
          <w:trHeight w:val="300"/>
        </w:trPr>
        <w:tc>
          <w:tcPr>
            <w:tcW w:w="1345" w:type="dxa"/>
          </w:tcPr>
          <w:p w14:paraId="0D410030" w14:textId="45220B03" w:rsidR="002F05F0" w:rsidRDefault="002F05F0" w:rsidP="002E29CF">
            <w:pPr>
              <w:rPr>
                <w:rFonts w:cs="Arial"/>
                <w:szCs w:val="18"/>
              </w:rPr>
            </w:pPr>
            <w:r>
              <w:rPr>
                <w:rFonts w:cs="Arial"/>
                <w:szCs w:val="18"/>
              </w:rPr>
              <w:t>9(b)</w:t>
            </w:r>
          </w:p>
        </w:tc>
        <w:tc>
          <w:tcPr>
            <w:tcW w:w="8005" w:type="dxa"/>
          </w:tcPr>
          <w:p w14:paraId="218259BA" w14:textId="393D41B3" w:rsidR="002F05F0" w:rsidRPr="0070119C" w:rsidRDefault="002F05F0" w:rsidP="002E29CF">
            <w:pPr>
              <w:rPr>
                <w:rFonts w:cs="Arial"/>
                <w:szCs w:val="18"/>
              </w:rPr>
            </w:pPr>
            <w:r w:rsidRPr="004F1115">
              <w:rPr>
                <w:rFonts w:cs="Arial"/>
                <w:szCs w:val="18"/>
              </w:rPr>
              <w:t>The current and anticipated effects of those</w:t>
            </w:r>
            <w:r>
              <w:rPr>
                <w:rFonts w:cs="Arial"/>
                <w:szCs w:val="18"/>
              </w:rPr>
              <w:t xml:space="preserve"> </w:t>
            </w:r>
            <w:r w:rsidRPr="004F1115">
              <w:rPr>
                <w:rFonts w:cs="Arial"/>
                <w:szCs w:val="18"/>
              </w:rPr>
              <w:t>climate-related risks and opportunities on the</w:t>
            </w:r>
            <w:r>
              <w:rPr>
                <w:rFonts w:cs="Arial"/>
                <w:szCs w:val="18"/>
              </w:rPr>
              <w:t xml:space="preserve"> </w:t>
            </w:r>
            <w:r w:rsidRPr="004F1115">
              <w:rPr>
                <w:rFonts w:cs="Arial"/>
                <w:szCs w:val="18"/>
              </w:rPr>
              <w:t>entity’s business model and value chain</w:t>
            </w:r>
          </w:p>
        </w:tc>
      </w:tr>
      <w:tr w:rsidR="002F05F0" w:rsidRPr="0070119C" w14:paraId="4F348E7F" w14:textId="77777777" w:rsidTr="00EC6A5E">
        <w:trPr>
          <w:trHeight w:val="300"/>
        </w:trPr>
        <w:tc>
          <w:tcPr>
            <w:tcW w:w="1345" w:type="dxa"/>
          </w:tcPr>
          <w:p w14:paraId="54BC8913" w14:textId="5922C9FF" w:rsidR="002F05F0" w:rsidRDefault="002F05F0" w:rsidP="00E6498E">
            <w:pPr>
              <w:rPr>
                <w:rFonts w:cs="Arial"/>
                <w:szCs w:val="18"/>
              </w:rPr>
            </w:pPr>
            <w:r>
              <w:rPr>
                <w:rFonts w:cs="Arial"/>
                <w:szCs w:val="18"/>
              </w:rPr>
              <w:t>9(c)</w:t>
            </w:r>
          </w:p>
        </w:tc>
        <w:tc>
          <w:tcPr>
            <w:tcW w:w="8005" w:type="dxa"/>
          </w:tcPr>
          <w:p w14:paraId="7BD255DA" w14:textId="4251A585" w:rsidR="002F05F0" w:rsidRPr="0070119C" w:rsidRDefault="002F05F0" w:rsidP="00E6498E">
            <w:pPr>
              <w:rPr>
                <w:rFonts w:cs="Arial"/>
                <w:szCs w:val="18"/>
              </w:rPr>
            </w:pPr>
            <w:r w:rsidRPr="00984874">
              <w:rPr>
                <w:rFonts w:cs="Arial"/>
                <w:szCs w:val="18"/>
              </w:rPr>
              <w:t>The effects of those climate-related risks and</w:t>
            </w:r>
            <w:r>
              <w:rPr>
                <w:rFonts w:cs="Arial"/>
                <w:szCs w:val="18"/>
              </w:rPr>
              <w:t xml:space="preserve"> </w:t>
            </w:r>
            <w:r w:rsidRPr="00984874">
              <w:rPr>
                <w:rFonts w:cs="Arial"/>
                <w:szCs w:val="18"/>
              </w:rPr>
              <w:t>opportunities on the entity’s strategy and</w:t>
            </w:r>
            <w:r>
              <w:rPr>
                <w:rFonts w:cs="Arial"/>
                <w:szCs w:val="18"/>
              </w:rPr>
              <w:t xml:space="preserve"> </w:t>
            </w:r>
            <w:r w:rsidRPr="00984874">
              <w:rPr>
                <w:rFonts w:cs="Arial"/>
                <w:szCs w:val="18"/>
              </w:rPr>
              <w:t>decision-making, including information about</w:t>
            </w:r>
            <w:r>
              <w:rPr>
                <w:rFonts w:cs="Arial"/>
                <w:szCs w:val="18"/>
              </w:rPr>
              <w:t xml:space="preserve"> </w:t>
            </w:r>
            <w:r w:rsidRPr="00984874">
              <w:rPr>
                <w:rFonts w:cs="Arial"/>
                <w:szCs w:val="18"/>
              </w:rPr>
              <w:t>its climate-related transition plan</w:t>
            </w:r>
          </w:p>
        </w:tc>
      </w:tr>
      <w:tr w:rsidR="002F05F0" w:rsidRPr="0070119C" w14:paraId="2BA7ECAE" w14:textId="77777777" w:rsidTr="00EC6A5E">
        <w:trPr>
          <w:trHeight w:val="300"/>
        </w:trPr>
        <w:tc>
          <w:tcPr>
            <w:tcW w:w="1345" w:type="dxa"/>
          </w:tcPr>
          <w:p w14:paraId="37B611E7" w14:textId="5A37B8D0" w:rsidR="002F05F0" w:rsidRDefault="002F05F0" w:rsidP="00E6498E">
            <w:pPr>
              <w:rPr>
                <w:rFonts w:cs="Arial"/>
                <w:szCs w:val="18"/>
              </w:rPr>
            </w:pPr>
            <w:r>
              <w:rPr>
                <w:rFonts w:cs="Arial"/>
                <w:szCs w:val="18"/>
              </w:rPr>
              <w:t>9(d)</w:t>
            </w:r>
          </w:p>
        </w:tc>
        <w:tc>
          <w:tcPr>
            <w:tcW w:w="8005" w:type="dxa"/>
          </w:tcPr>
          <w:p w14:paraId="7549CF70" w14:textId="19E57FD2" w:rsidR="002F05F0" w:rsidRPr="0070119C" w:rsidRDefault="002F05F0" w:rsidP="00E6498E">
            <w:pPr>
              <w:rPr>
                <w:rFonts w:cs="Arial"/>
                <w:szCs w:val="18"/>
              </w:rPr>
            </w:pPr>
            <w:r w:rsidRPr="00984874">
              <w:rPr>
                <w:rFonts w:cs="Arial"/>
                <w:szCs w:val="18"/>
              </w:rPr>
              <w:t>The effects of those climate-related risks</w:t>
            </w:r>
            <w:r>
              <w:rPr>
                <w:rFonts w:cs="Arial"/>
                <w:szCs w:val="18"/>
              </w:rPr>
              <w:t xml:space="preserve"> </w:t>
            </w:r>
            <w:r w:rsidRPr="00984874">
              <w:rPr>
                <w:rFonts w:cs="Arial"/>
                <w:szCs w:val="18"/>
              </w:rPr>
              <w:t>and opportunities on the entity’s financial</w:t>
            </w:r>
            <w:r>
              <w:rPr>
                <w:rFonts w:cs="Arial"/>
                <w:szCs w:val="18"/>
              </w:rPr>
              <w:t xml:space="preserve"> </w:t>
            </w:r>
            <w:r w:rsidRPr="00984874">
              <w:rPr>
                <w:rFonts w:cs="Arial"/>
                <w:szCs w:val="18"/>
              </w:rPr>
              <w:t>position, financial performance and cash</w:t>
            </w:r>
            <w:r>
              <w:rPr>
                <w:rFonts w:cs="Arial"/>
                <w:szCs w:val="18"/>
              </w:rPr>
              <w:t xml:space="preserve"> </w:t>
            </w:r>
            <w:r w:rsidRPr="00984874">
              <w:rPr>
                <w:rFonts w:cs="Arial"/>
                <w:szCs w:val="18"/>
              </w:rPr>
              <w:t>flows for the reporting period, and their</w:t>
            </w:r>
            <w:r>
              <w:rPr>
                <w:rFonts w:cs="Arial"/>
                <w:szCs w:val="18"/>
              </w:rPr>
              <w:t xml:space="preserve"> </w:t>
            </w:r>
            <w:r w:rsidRPr="00984874">
              <w:rPr>
                <w:rFonts w:cs="Arial"/>
                <w:szCs w:val="18"/>
              </w:rPr>
              <w:t>anticipated effects on the entity’s financial</w:t>
            </w:r>
            <w:r>
              <w:rPr>
                <w:rFonts w:cs="Arial"/>
                <w:szCs w:val="18"/>
              </w:rPr>
              <w:t xml:space="preserve"> </w:t>
            </w:r>
            <w:r w:rsidRPr="00984874">
              <w:rPr>
                <w:rFonts w:cs="Arial"/>
                <w:szCs w:val="18"/>
              </w:rPr>
              <w:t>position, financial performance and cash</w:t>
            </w:r>
            <w:r>
              <w:rPr>
                <w:rFonts w:cs="Arial"/>
                <w:szCs w:val="18"/>
              </w:rPr>
              <w:t xml:space="preserve"> </w:t>
            </w:r>
            <w:r w:rsidRPr="00984874">
              <w:rPr>
                <w:rFonts w:cs="Arial"/>
                <w:szCs w:val="18"/>
              </w:rPr>
              <w:t>flows over the short, medium and long term</w:t>
            </w:r>
            <w:r>
              <w:rPr>
                <w:rFonts w:cs="Arial"/>
                <w:szCs w:val="18"/>
              </w:rPr>
              <w:t xml:space="preserve">, </w:t>
            </w:r>
            <w:r w:rsidRPr="00984874">
              <w:rPr>
                <w:rFonts w:cs="Arial"/>
                <w:szCs w:val="18"/>
              </w:rPr>
              <w:t>taking into consideration how those climate</w:t>
            </w:r>
            <w:r>
              <w:rPr>
                <w:rFonts w:cs="Arial"/>
                <w:szCs w:val="18"/>
              </w:rPr>
              <w:t>-</w:t>
            </w:r>
            <w:r w:rsidRPr="00984874">
              <w:rPr>
                <w:rFonts w:cs="Arial"/>
                <w:szCs w:val="18"/>
              </w:rPr>
              <w:t>related risks and opportunities have been</w:t>
            </w:r>
            <w:r>
              <w:rPr>
                <w:rFonts w:cs="Arial"/>
                <w:szCs w:val="18"/>
              </w:rPr>
              <w:t xml:space="preserve"> </w:t>
            </w:r>
            <w:r w:rsidRPr="00984874">
              <w:rPr>
                <w:rFonts w:cs="Arial"/>
                <w:szCs w:val="18"/>
              </w:rPr>
              <w:t>factored into the entity’s financial planning</w:t>
            </w:r>
          </w:p>
        </w:tc>
      </w:tr>
      <w:tr w:rsidR="002F05F0" w:rsidRPr="0070119C" w14:paraId="22E4B874" w14:textId="77777777" w:rsidTr="00EC6A5E">
        <w:trPr>
          <w:trHeight w:val="300"/>
        </w:trPr>
        <w:tc>
          <w:tcPr>
            <w:tcW w:w="1345" w:type="dxa"/>
          </w:tcPr>
          <w:p w14:paraId="2088DD95" w14:textId="2854F05B" w:rsidR="002F05F0" w:rsidRDefault="002F05F0" w:rsidP="00E6498E">
            <w:pPr>
              <w:rPr>
                <w:rFonts w:cs="Arial"/>
                <w:szCs w:val="18"/>
              </w:rPr>
            </w:pPr>
            <w:r>
              <w:rPr>
                <w:rFonts w:cs="Arial"/>
                <w:szCs w:val="18"/>
              </w:rPr>
              <w:t>9(e)</w:t>
            </w:r>
          </w:p>
        </w:tc>
        <w:tc>
          <w:tcPr>
            <w:tcW w:w="8005" w:type="dxa"/>
          </w:tcPr>
          <w:p w14:paraId="4B65FE97" w14:textId="79A98874" w:rsidR="002F05F0" w:rsidRPr="0070119C" w:rsidRDefault="002F05F0" w:rsidP="00E6498E">
            <w:pPr>
              <w:rPr>
                <w:rFonts w:cs="Arial"/>
                <w:szCs w:val="18"/>
              </w:rPr>
            </w:pPr>
            <w:r w:rsidRPr="00543661">
              <w:rPr>
                <w:rFonts w:cs="Arial"/>
                <w:szCs w:val="18"/>
              </w:rPr>
              <w:t>The climate resilience of the entity’s</w:t>
            </w:r>
            <w:r>
              <w:rPr>
                <w:rFonts w:cs="Arial"/>
                <w:szCs w:val="18"/>
              </w:rPr>
              <w:t xml:space="preserve"> </w:t>
            </w:r>
            <w:r w:rsidRPr="00543661">
              <w:rPr>
                <w:rFonts w:cs="Arial"/>
                <w:szCs w:val="18"/>
              </w:rPr>
              <w:t>strategy and its business model to climate</w:t>
            </w:r>
            <w:r>
              <w:rPr>
                <w:rFonts w:cs="Arial"/>
                <w:szCs w:val="18"/>
              </w:rPr>
              <w:t>-</w:t>
            </w:r>
            <w:r w:rsidRPr="00543661">
              <w:rPr>
                <w:rFonts w:cs="Arial"/>
                <w:szCs w:val="18"/>
              </w:rPr>
              <w:t>related changes, developments and</w:t>
            </w:r>
            <w:r>
              <w:rPr>
                <w:rFonts w:cs="Arial"/>
                <w:szCs w:val="18"/>
              </w:rPr>
              <w:t xml:space="preserve"> </w:t>
            </w:r>
            <w:r w:rsidRPr="00543661">
              <w:rPr>
                <w:rFonts w:cs="Arial"/>
                <w:szCs w:val="18"/>
              </w:rPr>
              <w:t>uncertainties, taking into consideration the</w:t>
            </w:r>
            <w:r>
              <w:rPr>
                <w:rFonts w:cs="Arial"/>
                <w:szCs w:val="18"/>
              </w:rPr>
              <w:t xml:space="preserve"> </w:t>
            </w:r>
            <w:r w:rsidRPr="00543661">
              <w:rPr>
                <w:rFonts w:cs="Arial"/>
                <w:szCs w:val="18"/>
              </w:rPr>
              <w:t>entity’s identified climate-related risks and</w:t>
            </w:r>
            <w:r>
              <w:rPr>
                <w:rFonts w:cs="Arial"/>
                <w:szCs w:val="18"/>
              </w:rPr>
              <w:t xml:space="preserve"> </w:t>
            </w:r>
            <w:r w:rsidRPr="00543661">
              <w:rPr>
                <w:rFonts w:cs="Arial"/>
                <w:szCs w:val="18"/>
              </w:rPr>
              <w:t>opportunities</w:t>
            </w:r>
          </w:p>
        </w:tc>
      </w:tr>
      <w:tr w:rsidR="00E6498E" w:rsidRPr="0070119C" w14:paraId="261AEED9" w14:textId="77777777" w:rsidTr="00D44F26">
        <w:tc>
          <w:tcPr>
            <w:tcW w:w="9350" w:type="dxa"/>
            <w:gridSpan w:val="2"/>
            <w:shd w:val="clear" w:color="auto" w:fill="B0B6CD" w:themeFill="accent1" w:themeFillTint="66"/>
          </w:tcPr>
          <w:p w14:paraId="1CE55C84" w14:textId="096E4FE0" w:rsidR="00E6498E" w:rsidRPr="00D44F26" w:rsidRDefault="00E6498E" w:rsidP="00E6498E">
            <w:pPr>
              <w:rPr>
                <w:rFonts w:cs="Arial"/>
                <w:i/>
                <w:iCs/>
                <w:szCs w:val="18"/>
              </w:rPr>
            </w:pPr>
            <w:r w:rsidRPr="00D44F26">
              <w:rPr>
                <w:rFonts w:cs="Arial"/>
                <w:i/>
                <w:iCs/>
                <w:szCs w:val="18"/>
              </w:rPr>
              <w:t>Climate-related Risks and Opportunities</w:t>
            </w:r>
          </w:p>
        </w:tc>
      </w:tr>
      <w:tr w:rsidR="001156A4" w:rsidRPr="0070119C" w14:paraId="4B22AD14" w14:textId="77777777" w:rsidTr="00EC6A5E">
        <w:trPr>
          <w:trHeight w:val="300"/>
        </w:trPr>
        <w:tc>
          <w:tcPr>
            <w:tcW w:w="1345" w:type="dxa"/>
          </w:tcPr>
          <w:p w14:paraId="290824CA" w14:textId="758B4103" w:rsidR="001156A4" w:rsidRDefault="001156A4" w:rsidP="00E6498E">
            <w:pPr>
              <w:rPr>
                <w:rFonts w:cs="Arial"/>
                <w:szCs w:val="18"/>
              </w:rPr>
            </w:pPr>
            <w:r>
              <w:rPr>
                <w:rFonts w:cs="Arial"/>
                <w:szCs w:val="18"/>
              </w:rPr>
              <w:t>10</w:t>
            </w:r>
          </w:p>
        </w:tc>
        <w:tc>
          <w:tcPr>
            <w:tcW w:w="8005" w:type="dxa"/>
          </w:tcPr>
          <w:p w14:paraId="7FBE85DF" w14:textId="2EDB04BB" w:rsidR="001156A4" w:rsidRPr="0070119C" w:rsidRDefault="001156A4" w:rsidP="00E6498E">
            <w:pPr>
              <w:rPr>
                <w:rFonts w:cs="Arial"/>
                <w:szCs w:val="18"/>
              </w:rPr>
            </w:pPr>
            <w:r w:rsidRPr="005F45F3">
              <w:rPr>
                <w:rFonts w:cs="Arial"/>
                <w:szCs w:val="18"/>
              </w:rPr>
              <w:t>An entity shall disclose information that enables users of general purpose financial reports to understand the climate-related risks and opportunitie</w:t>
            </w:r>
            <w:r>
              <w:rPr>
                <w:rFonts w:cs="Arial"/>
                <w:szCs w:val="18"/>
              </w:rPr>
              <w:t xml:space="preserve">s </w:t>
            </w:r>
            <w:r w:rsidRPr="005F45F3">
              <w:rPr>
                <w:rFonts w:cs="Arial"/>
                <w:szCs w:val="18"/>
              </w:rPr>
              <w:t>that could reasonably be expected to affect the entity’s prospects. Specifically, the entity shall:</w:t>
            </w:r>
          </w:p>
        </w:tc>
      </w:tr>
      <w:tr w:rsidR="002F05F0" w:rsidRPr="0070119C" w14:paraId="220C0508" w14:textId="77777777" w:rsidTr="00EC6A5E">
        <w:trPr>
          <w:trHeight w:val="300"/>
        </w:trPr>
        <w:tc>
          <w:tcPr>
            <w:tcW w:w="1345" w:type="dxa"/>
          </w:tcPr>
          <w:p w14:paraId="6A5335B4" w14:textId="3B3E2428" w:rsidR="002F05F0" w:rsidRDefault="002F05F0" w:rsidP="00FA2B55">
            <w:pPr>
              <w:rPr>
                <w:rFonts w:cs="Arial"/>
                <w:szCs w:val="18"/>
              </w:rPr>
            </w:pPr>
            <w:r>
              <w:rPr>
                <w:rFonts w:cs="Arial"/>
                <w:szCs w:val="18"/>
              </w:rPr>
              <w:t>10(a)</w:t>
            </w:r>
          </w:p>
        </w:tc>
        <w:tc>
          <w:tcPr>
            <w:tcW w:w="8005" w:type="dxa"/>
          </w:tcPr>
          <w:p w14:paraId="19F9DFD1" w14:textId="7091AD6B" w:rsidR="002F05F0" w:rsidRPr="0070119C" w:rsidRDefault="002F05F0" w:rsidP="00FA2B55">
            <w:pPr>
              <w:rPr>
                <w:rFonts w:cs="Arial"/>
                <w:szCs w:val="18"/>
              </w:rPr>
            </w:pPr>
            <w:r w:rsidRPr="00A13A67">
              <w:rPr>
                <w:rFonts w:cs="Arial"/>
                <w:szCs w:val="18"/>
              </w:rPr>
              <w:t>Describe climate-related risks and opportunities that could reasonably be expected to affect the entity’s prospects</w:t>
            </w:r>
          </w:p>
        </w:tc>
      </w:tr>
      <w:tr w:rsidR="002F05F0" w:rsidRPr="0070119C" w14:paraId="4238AB1F" w14:textId="77777777" w:rsidTr="00EC6A5E">
        <w:trPr>
          <w:trHeight w:val="300"/>
        </w:trPr>
        <w:tc>
          <w:tcPr>
            <w:tcW w:w="1345" w:type="dxa"/>
          </w:tcPr>
          <w:p w14:paraId="1C5D5769" w14:textId="7993FBC6" w:rsidR="002F05F0" w:rsidRDefault="002F05F0" w:rsidP="00FA2B55">
            <w:pPr>
              <w:rPr>
                <w:rFonts w:cs="Arial"/>
                <w:szCs w:val="18"/>
              </w:rPr>
            </w:pPr>
            <w:r>
              <w:rPr>
                <w:rFonts w:cs="Arial"/>
                <w:szCs w:val="18"/>
              </w:rPr>
              <w:t>10(b)</w:t>
            </w:r>
          </w:p>
        </w:tc>
        <w:tc>
          <w:tcPr>
            <w:tcW w:w="8005" w:type="dxa"/>
          </w:tcPr>
          <w:p w14:paraId="528E900A" w14:textId="1940F646" w:rsidR="002F05F0" w:rsidRPr="0070119C" w:rsidRDefault="002F05F0" w:rsidP="00FA2B55">
            <w:pPr>
              <w:rPr>
                <w:rFonts w:cs="Arial"/>
                <w:szCs w:val="18"/>
              </w:rPr>
            </w:pPr>
            <w:r w:rsidRPr="004A0300">
              <w:rPr>
                <w:rFonts w:cs="Arial"/>
                <w:szCs w:val="18"/>
              </w:rPr>
              <w:t>Explain, for each climate-related risk the</w:t>
            </w:r>
            <w:r>
              <w:rPr>
                <w:rFonts w:cs="Arial"/>
                <w:szCs w:val="18"/>
              </w:rPr>
              <w:t xml:space="preserve"> </w:t>
            </w:r>
            <w:r w:rsidRPr="004A0300">
              <w:rPr>
                <w:rFonts w:cs="Arial"/>
                <w:szCs w:val="18"/>
              </w:rPr>
              <w:t>entity has identified, whether the entity</w:t>
            </w:r>
            <w:r>
              <w:rPr>
                <w:rFonts w:cs="Arial"/>
                <w:szCs w:val="18"/>
              </w:rPr>
              <w:t xml:space="preserve"> </w:t>
            </w:r>
            <w:r w:rsidRPr="004A0300">
              <w:rPr>
                <w:rFonts w:cs="Arial"/>
                <w:szCs w:val="18"/>
              </w:rPr>
              <w:t>considers the risk to be a climate-related</w:t>
            </w:r>
            <w:r>
              <w:rPr>
                <w:rFonts w:cs="Arial"/>
                <w:szCs w:val="18"/>
              </w:rPr>
              <w:t xml:space="preserve"> </w:t>
            </w:r>
            <w:r w:rsidRPr="004A0300">
              <w:rPr>
                <w:rFonts w:cs="Arial"/>
                <w:szCs w:val="18"/>
              </w:rPr>
              <w:t>physical risk or climate-related transition risk</w:t>
            </w:r>
          </w:p>
        </w:tc>
      </w:tr>
      <w:tr w:rsidR="002F05F0" w:rsidRPr="0070119C" w14:paraId="258B4B5B" w14:textId="77777777" w:rsidTr="00EC6A5E">
        <w:trPr>
          <w:trHeight w:val="300"/>
        </w:trPr>
        <w:tc>
          <w:tcPr>
            <w:tcW w:w="1345" w:type="dxa"/>
          </w:tcPr>
          <w:p w14:paraId="2E92F842" w14:textId="306E145F" w:rsidR="002F05F0" w:rsidRDefault="002F05F0" w:rsidP="00E6498E">
            <w:pPr>
              <w:rPr>
                <w:rFonts w:cs="Arial"/>
                <w:szCs w:val="18"/>
              </w:rPr>
            </w:pPr>
            <w:r>
              <w:rPr>
                <w:rFonts w:cs="Arial"/>
                <w:szCs w:val="18"/>
              </w:rPr>
              <w:t>10(c)</w:t>
            </w:r>
          </w:p>
        </w:tc>
        <w:tc>
          <w:tcPr>
            <w:tcW w:w="8005" w:type="dxa"/>
          </w:tcPr>
          <w:p w14:paraId="7109F1B9" w14:textId="187114B0" w:rsidR="002F05F0" w:rsidRPr="0070119C" w:rsidRDefault="002F05F0" w:rsidP="00E6498E">
            <w:pPr>
              <w:rPr>
                <w:rFonts w:cs="Arial"/>
                <w:szCs w:val="18"/>
              </w:rPr>
            </w:pPr>
            <w:r w:rsidRPr="004A0300">
              <w:rPr>
                <w:rFonts w:cs="Arial"/>
                <w:szCs w:val="18"/>
              </w:rPr>
              <w:t>Specify, for each climate-related risk and</w:t>
            </w:r>
            <w:r>
              <w:rPr>
                <w:rFonts w:cs="Arial"/>
                <w:szCs w:val="18"/>
              </w:rPr>
              <w:t xml:space="preserve"> </w:t>
            </w:r>
            <w:r w:rsidRPr="004A0300">
              <w:rPr>
                <w:rFonts w:cs="Arial"/>
                <w:szCs w:val="18"/>
              </w:rPr>
              <w:t>opportunity the entity has identified, over</w:t>
            </w:r>
            <w:r>
              <w:rPr>
                <w:rFonts w:cs="Arial"/>
                <w:szCs w:val="18"/>
              </w:rPr>
              <w:t xml:space="preserve"> </w:t>
            </w:r>
            <w:r w:rsidRPr="004A0300">
              <w:rPr>
                <w:rFonts w:cs="Arial"/>
                <w:szCs w:val="18"/>
              </w:rPr>
              <w:t>which time horizons—short, medium or long</w:t>
            </w:r>
            <w:r>
              <w:rPr>
                <w:rFonts w:cs="Arial"/>
                <w:szCs w:val="18"/>
              </w:rPr>
              <w:t xml:space="preserve"> </w:t>
            </w:r>
            <w:r w:rsidRPr="004A0300">
              <w:rPr>
                <w:rFonts w:cs="Arial"/>
                <w:szCs w:val="18"/>
              </w:rPr>
              <w:t>term—the effects of each climate-related</w:t>
            </w:r>
            <w:r>
              <w:rPr>
                <w:rFonts w:cs="Arial"/>
                <w:szCs w:val="18"/>
              </w:rPr>
              <w:t xml:space="preserve"> </w:t>
            </w:r>
            <w:r w:rsidRPr="004A0300">
              <w:rPr>
                <w:rFonts w:cs="Arial"/>
                <w:szCs w:val="18"/>
              </w:rPr>
              <w:t>risk and opportunity could reasonably be</w:t>
            </w:r>
            <w:r>
              <w:rPr>
                <w:rFonts w:cs="Arial"/>
                <w:szCs w:val="18"/>
              </w:rPr>
              <w:t xml:space="preserve"> </w:t>
            </w:r>
            <w:r w:rsidRPr="004A0300">
              <w:rPr>
                <w:rFonts w:cs="Arial"/>
                <w:szCs w:val="18"/>
              </w:rPr>
              <w:t>expected to occur</w:t>
            </w:r>
          </w:p>
        </w:tc>
      </w:tr>
      <w:tr w:rsidR="002F05F0" w:rsidRPr="0070119C" w14:paraId="161DA406" w14:textId="77777777" w:rsidTr="00EC6A5E">
        <w:trPr>
          <w:trHeight w:val="300"/>
        </w:trPr>
        <w:tc>
          <w:tcPr>
            <w:tcW w:w="1345" w:type="dxa"/>
          </w:tcPr>
          <w:p w14:paraId="0F7959BB" w14:textId="4B579088" w:rsidR="002F05F0" w:rsidRDefault="002F05F0" w:rsidP="00E6498E">
            <w:pPr>
              <w:rPr>
                <w:rFonts w:cs="Arial"/>
                <w:szCs w:val="18"/>
              </w:rPr>
            </w:pPr>
            <w:r>
              <w:rPr>
                <w:rFonts w:cs="Arial"/>
                <w:szCs w:val="18"/>
              </w:rPr>
              <w:t>10(d)</w:t>
            </w:r>
          </w:p>
        </w:tc>
        <w:tc>
          <w:tcPr>
            <w:tcW w:w="8005" w:type="dxa"/>
          </w:tcPr>
          <w:p w14:paraId="52655FEB" w14:textId="60B05655" w:rsidR="002F05F0" w:rsidRPr="0070119C" w:rsidRDefault="002F05F0" w:rsidP="00E6498E">
            <w:pPr>
              <w:rPr>
                <w:rFonts w:cs="Arial"/>
                <w:szCs w:val="18"/>
              </w:rPr>
            </w:pPr>
            <w:r w:rsidRPr="004A0300">
              <w:rPr>
                <w:rFonts w:cs="Arial"/>
                <w:szCs w:val="18"/>
              </w:rPr>
              <w:t>Explain how the entity defines ‘short term’</w:t>
            </w:r>
            <w:r>
              <w:rPr>
                <w:rFonts w:cs="Arial"/>
                <w:szCs w:val="18"/>
              </w:rPr>
              <w:t xml:space="preserve">, </w:t>
            </w:r>
            <w:r w:rsidRPr="004A0300">
              <w:rPr>
                <w:rFonts w:cs="Arial"/>
                <w:szCs w:val="18"/>
              </w:rPr>
              <w:t>‘medium term’ and ‘long term’ and how</w:t>
            </w:r>
            <w:r>
              <w:rPr>
                <w:rFonts w:cs="Arial"/>
                <w:szCs w:val="18"/>
              </w:rPr>
              <w:t xml:space="preserve"> </w:t>
            </w:r>
            <w:r w:rsidRPr="004A0300">
              <w:rPr>
                <w:rFonts w:cs="Arial"/>
                <w:szCs w:val="18"/>
              </w:rPr>
              <w:t>these definitions are linked to the planning</w:t>
            </w:r>
            <w:r>
              <w:rPr>
                <w:rFonts w:cs="Arial"/>
                <w:szCs w:val="18"/>
              </w:rPr>
              <w:t xml:space="preserve"> </w:t>
            </w:r>
            <w:r w:rsidRPr="004A0300">
              <w:rPr>
                <w:rFonts w:cs="Arial"/>
                <w:szCs w:val="18"/>
              </w:rPr>
              <w:t>horizons used by the entity for strategic</w:t>
            </w:r>
            <w:r>
              <w:rPr>
                <w:rFonts w:cs="Arial"/>
                <w:szCs w:val="18"/>
              </w:rPr>
              <w:t xml:space="preserve"> </w:t>
            </w:r>
            <w:r w:rsidRPr="004A0300">
              <w:rPr>
                <w:rFonts w:cs="Arial"/>
                <w:szCs w:val="18"/>
              </w:rPr>
              <w:t>decision-making</w:t>
            </w:r>
          </w:p>
        </w:tc>
      </w:tr>
      <w:tr w:rsidR="002F05F0" w:rsidRPr="0070119C" w14:paraId="32C7C5E7" w14:textId="77777777" w:rsidTr="00EC6A5E">
        <w:trPr>
          <w:trHeight w:val="300"/>
        </w:trPr>
        <w:tc>
          <w:tcPr>
            <w:tcW w:w="1345" w:type="dxa"/>
          </w:tcPr>
          <w:p w14:paraId="6A558CA8" w14:textId="5A20F165" w:rsidR="002F05F0" w:rsidRDefault="002F05F0" w:rsidP="00E6498E">
            <w:pPr>
              <w:rPr>
                <w:rFonts w:cs="Arial"/>
                <w:szCs w:val="18"/>
              </w:rPr>
            </w:pPr>
            <w:r>
              <w:rPr>
                <w:rFonts w:cs="Arial"/>
                <w:szCs w:val="18"/>
              </w:rPr>
              <w:t>11</w:t>
            </w:r>
          </w:p>
        </w:tc>
        <w:tc>
          <w:tcPr>
            <w:tcW w:w="8005" w:type="dxa"/>
          </w:tcPr>
          <w:p w14:paraId="276A4437" w14:textId="70ED8E7B" w:rsidR="002F05F0" w:rsidRPr="0070119C" w:rsidRDefault="002F05F0" w:rsidP="00E6498E">
            <w:pPr>
              <w:rPr>
                <w:rFonts w:cs="Arial"/>
                <w:szCs w:val="18"/>
              </w:rPr>
            </w:pPr>
            <w:r w:rsidRPr="000C5172">
              <w:rPr>
                <w:rFonts w:cs="Arial"/>
                <w:szCs w:val="18"/>
              </w:rPr>
              <w:t>In identifying the climate-related risks and opportunities that could reasonably be expected to affect an entity’s prospects, the entity shall use all reasonable and supportable information that is available to the entity at the</w:t>
            </w:r>
            <w:r>
              <w:rPr>
                <w:rFonts w:cs="Arial"/>
                <w:szCs w:val="18"/>
              </w:rPr>
              <w:t xml:space="preserve"> </w:t>
            </w:r>
            <w:r w:rsidRPr="000C5172">
              <w:rPr>
                <w:rFonts w:cs="Arial"/>
                <w:szCs w:val="18"/>
              </w:rPr>
              <w:t>reporting date without undue cost or effort, including information about past events, current conditions and forecasts of future</w:t>
            </w:r>
            <w:r>
              <w:rPr>
                <w:rFonts w:cs="Arial"/>
                <w:szCs w:val="18"/>
              </w:rPr>
              <w:t xml:space="preserve"> </w:t>
            </w:r>
            <w:r w:rsidRPr="000C5172">
              <w:rPr>
                <w:rFonts w:cs="Arial"/>
                <w:szCs w:val="18"/>
              </w:rPr>
              <w:t>conditions.</w:t>
            </w:r>
          </w:p>
        </w:tc>
      </w:tr>
      <w:tr w:rsidR="002F05F0" w:rsidRPr="0070119C" w14:paraId="6F0C7F5A" w14:textId="77777777" w:rsidTr="00EC6A5E">
        <w:trPr>
          <w:trHeight w:val="300"/>
        </w:trPr>
        <w:tc>
          <w:tcPr>
            <w:tcW w:w="1345" w:type="dxa"/>
          </w:tcPr>
          <w:p w14:paraId="37FF92FC" w14:textId="0010BCFF" w:rsidR="002F05F0" w:rsidRDefault="002F05F0" w:rsidP="00E6498E">
            <w:pPr>
              <w:rPr>
                <w:rFonts w:cs="Arial"/>
                <w:szCs w:val="18"/>
              </w:rPr>
            </w:pPr>
            <w:r>
              <w:rPr>
                <w:rFonts w:cs="Arial"/>
                <w:szCs w:val="18"/>
              </w:rPr>
              <w:t>12</w:t>
            </w:r>
          </w:p>
        </w:tc>
        <w:tc>
          <w:tcPr>
            <w:tcW w:w="8005" w:type="dxa"/>
          </w:tcPr>
          <w:p w14:paraId="091E6B71" w14:textId="297A76AD" w:rsidR="002F05F0" w:rsidRPr="0050727E" w:rsidRDefault="002F05F0" w:rsidP="0050727E">
            <w:pPr>
              <w:rPr>
                <w:rFonts w:cs="Arial"/>
                <w:szCs w:val="18"/>
              </w:rPr>
            </w:pPr>
            <w:r w:rsidRPr="00EC65FD">
              <w:rPr>
                <w:rFonts w:cs="Arial"/>
                <w:szCs w:val="18"/>
              </w:rPr>
              <w:t>In identifying the climate-related risks and opportunities that could reasonably be expected to affect an entity’s prospects, the entity shall refer to and consider the applicability of the industry-based disclosure topics defined in</w:t>
            </w:r>
            <w:r>
              <w:rPr>
                <w:rFonts w:cs="Arial"/>
                <w:szCs w:val="18"/>
              </w:rPr>
              <w:t xml:space="preserve"> </w:t>
            </w:r>
            <w:r w:rsidRPr="00EC65FD">
              <w:rPr>
                <w:rFonts w:cs="Arial"/>
                <w:szCs w:val="18"/>
              </w:rPr>
              <w:t>the Industry-based Guidance on Implementing IFRS S2.</w:t>
            </w:r>
          </w:p>
        </w:tc>
      </w:tr>
      <w:tr w:rsidR="00E6498E" w:rsidRPr="0070119C" w14:paraId="5D06A5CF" w14:textId="77777777" w:rsidTr="00D44F26">
        <w:tc>
          <w:tcPr>
            <w:tcW w:w="9350" w:type="dxa"/>
            <w:gridSpan w:val="2"/>
            <w:shd w:val="clear" w:color="auto" w:fill="B0B6CD" w:themeFill="accent1" w:themeFillTint="66"/>
          </w:tcPr>
          <w:p w14:paraId="57045A3C" w14:textId="239C142F" w:rsidR="00E6498E" w:rsidRPr="00D44F26" w:rsidRDefault="00E6498E" w:rsidP="00E6498E">
            <w:pPr>
              <w:rPr>
                <w:rFonts w:cs="Arial"/>
                <w:i/>
                <w:iCs/>
                <w:szCs w:val="18"/>
              </w:rPr>
            </w:pPr>
            <w:r w:rsidRPr="00D44F26">
              <w:rPr>
                <w:rFonts w:cs="Arial"/>
                <w:i/>
                <w:iCs/>
                <w:szCs w:val="18"/>
              </w:rPr>
              <w:t>Business Model and Value Chain</w:t>
            </w:r>
          </w:p>
        </w:tc>
      </w:tr>
      <w:tr w:rsidR="009D0B2D" w:rsidRPr="0070119C" w14:paraId="7ACCD23A" w14:textId="77777777" w:rsidTr="00EC6A5E">
        <w:trPr>
          <w:trHeight w:val="300"/>
        </w:trPr>
        <w:tc>
          <w:tcPr>
            <w:tcW w:w="1345" w:type="dxa"/>
          </w:tcPr>
          <w:p w14:paraId="3AB884EF" w14:textId="7B24D212" w:rsidR="009D0B2D" w:rsidRDefault="009D0B2D" w:rsidP="00E6498E">
            <w:pPr>
              <w:rPr>
                <w:rFonts w:cs="Arial"/>
                <w:szCs w:val="18"/>
              </w:rPr>
            </w:pPr>
            <w:r>
              <w:rPr>
                <w:rFonts w:cs="Arial"/>
                <w:szCs w:val="18"/>
              </w:rPr>
              <w:t>13</w:t>
            </w:r>
          </w:p>
        </w:tc>
        <w:tc>
          <w:tcPr>
            <w:tcW w:w="8005" w:type="dxa"/>
          </w:tcPr>
          <w:p w14:paraId="2BD739B0" w14:textId="13BB4CAB" w:rsidR="009D0B2D" w:rsidRPr="0070119C" w:rsidRDefault="009D0B2D" w:rsidP="00E6498E">
            <w:pPr>
              <w:rPr>
                <w:rFonts w:cs="Arial"/>
                <w:szCs w:val="18"/>
              </w:rPr>
            </w:pPr>
            <w:r w:rsidRPr="00875715">
              <w:rPr>
                <w:rFonts w:cs="Arial"/>
                <w:szCs w:val="18"/>
              </w:rPr>
              <w:t>An entity shall disclose information that enables users of general purpose financial reports to</w:t>
            </w:r>
            <w:r>
              <w:rPr>
                <w:rFonts w:cs="Arial"/>
                <w:szCs w:val="18"/>
              </w:rPr>
              <w:t xml:space="preserve"> </w:t>
            </w:r>
            <w:r w:rsidRPr="00875715">
              <w:rPr>
                <w:rFonts w:cs="Arial"/>
                <w:szCs w:val="18"/>
              </w:rPr>
              <w:t>understand the current and anticipated effects of climate-related risks and opportunities on the entity’s business model and value chain. Specifically, the entity shall disclose:</w:t>
            </w:r>
          </w:p>
        </w:tc>
      </w:tr>
      <w:tr w:rsidR="002F05F0" w:rsidRPr="0070119C" w14:paraId="767FA993" w14:textId="77777777" w:rsidTr="00EC6A5E">
        <w:trPr>
          <w:trHeight w:val="300"/>
        </w:trPr>
        <w:tc>
          <w:tcPr>
            <w:tcW w:w="1345" w:type="dxa"/>
          </w:tcPr>
          <w:p w14:paraId="5C09C1AB" w14:textId="3C96999A" w:rsidR="002F05F0" w:rsidRDefault="002F05F0" w:rsidP="00AB775F">
            <w:pPr>
              <w:rPr>
                <w:rFonts w:cs="Arial"/>
                <w:szCs w:val="18"/>
              </w:rPr>
            </w:pPr>
            <w:r>
              <w:rPr>
                <w:rFonts w:cs="Arial"/>
                <w:szCs w:val="18"/>
              </w:rPr>
              <w:t>13(a)</w:t>
            </w:r>
          </w:p>
        </w:tc>
        <w:tc>
          <w:tcPr>
            <w:tcW w:w="8005" w:type="dxa"/>
          </w:tcPr>
          <w:p w14:paraId="17E99180" w14:textId="27AFACE5" w:rsidR="002F05F0" w:rsidRPr="0070119C" w:rsidRDefault="002F05F0" w:rsidP="00AB775F">
            <w:pPr>
              <w:rPr>
                <w:rFonts w:cs="Arial"/>
                <w:szCs w:val="18"/>
              </w:rPr>
            </w:pPr>
            <w:r w:rsidRPr="007B22E2">
              <w:rPr>
                <w:rFonts w:cs="Arial"/>
                <w:szCs w:val="18"/>
              </w:rPr>
              <w:t>A description of the current and anticipated</w:t>
            </w:r>
            <w:r>
              <w:rPr>
                <w:rFonts w:cs="Arial"/>
                <w:szCs w:val="18"/>
              </w:rPr>
              <w:t xml:space="preserve"> </w:t>
            </w:r>
            <w:r w:rsidRPr="007B22E2">
              <w:rPr>
                <w:rFonts w:cs="Arial"/>
                <w:szCs w:val="18"/>
              </w:rPr>
              <w:t>effects of climate-related risks and</w:t>
            </w:r>
            <w:r>
              <w:rPr>
                <w:rFonts w:cs="Arial"/>
                <w:szCs w:val="18"/>
              </w:rPr>
              <w:t xml:space="preserve"> </w:t>
            </w:r>
            <w:r w:rsidRPr="007B22E2">
              <w:rPr>
                <w:rFonts w:cs="Arial"/>
                <w:szCs w:val="18"/>
              </w:rPr>
              <w:t>opportunities on the entity’s business model</w:t>
            </w:r>
            <w:r>
              <w:rPr>
                <w:rFonts w:cs="Arial"/>
                <w:szCs w:val="18"/>
              </w:rPr>
              <w:t xml:space="preserve"> </w:t>
            </w:r>
            <w:r w:rsidRPr="007B22E2">
              <w:rPr>
                <w:rFonts w:cs="Arial"/>
                <w:szCs w:val="18"/>
              </w:rPr>
              <w:t>and value chain</w:t>
            </w:r>
          </w:p>
        </w:tc>
      </w:tr>
      <w:tr w:rsidR="002F05F0" w:rsidRPr="0070119C" w14:paraId="396481B5" w14:textId="77777777" w:rsidTr="00EC6A5E">
        <w:trPr>
          <w:trHeight w:val="300"/>
        </w:trPr>
        <w:tc>
          <w:tcPr>
            <w:tcW w:w="1345" w:type="dxa"/>
          </w:tcPr>
          <w:p w14:paraId="031469C5" w14:textId="7A9D75D3" w:rsidR="002F05F0" w:rsidRDefault="002F05F0" w:rsidP="00E6498E">
            <w:pPr>
              <w:rPr>
                <w:rFonts w:cs="Arial"/>
                <w:szCs w:val="18"/>
              </w:rPr>
            </w:pPr>
            <w:r w:rsidRPr="000F7457">
              <w:rPr>
                <w:rFonts w:cs="Arial"/>
                <w:szCs w:val="18"/>
              </w:rPr>
              <w:t>13(b)</w:t>
            </w:r>
          </w:p>
        </w:tc>
        <w:tc>
          <w:tcPr>
            <w:tcW w:w="8005" w:type="dxa"/>
          </w:tcPr>
          <w:p w14:paraId="4C2EC5BB" w14:textId="366A3E51" w:rsidR="002F05F0" w:rsidRPr="0070119C" w:rsidRDefault="002F05F0" w:rsidP="00E6498E">
            <w:pPr>
              <w:rPr>
                <w:rFonts w:cs="Arial"/>
                <w:szCs w:val="18"/>
              </w:rPr>
            </w:pPr>
            <w:r w:rsidRPr="00CA270B">
              <w:rPr>
                <w:rFonts w:cs="Arial"/>
                <w:szCs w:val="18"/>
              </w:rPr>
              <w:t>A description of where in the entity’s business model and value chain climate-related risks and opportunities are concentrated (for example, geographical areas, facilities and types of assets)</w:t>
            </w:r>
          </w:p>
        </w:tc>
      </w:tr>
      <w:tr w:rsidR="00E6498E" w:rsidRPr="0070119C" w14:paraId="419E3CD7" w14:textId="77777777" w:rsidTr="00D44F26">
        <w:tc>
          <w:tcPr>
            <w:tcW w:w="9350" w:type="dxa"/>
            <w:gridSpan w:val="2"/>
            <w:shd w:val="clear" w:color="auto" w:fill="B0B6CD" w:themeFill="accent1" w:themeFillTint="66"/>
          </w:tcPr>
          <w:p w14:paraId="75907325" w14:textId="154F4036" w:rsidR="00E6498E" w:rsidRPr="00D44F26" w:rsidRDefault="00E6498E" w:rsidP="00E6498E">
            <w:pPr>
              <w:rPr>
                <w:rFonts w:cs="Arial"/>
                <w:i/>
                <w:iCs/>
                <w:szCs w:val="18"/>
              </w:rPr>
            </w:pPr>
            <w:r w:rsidRPr="00D44F26">
              <w:rPr>
                <w:rFonts w:cs="Arial"/>
                <w:i/>
                <w:iCs/>
                <w:szCs w:val="18"/>
              </w:rPr>
              <w:t>Strategy, Decision Making, and Resource Planning</w:t>
            </w:r>
          </w:p>
        </w:tc>
      </w:tr>
      <w:tr w:rsidR="009D0B2D" w:rsidRPr="0070119C" w14:paraId="45F31813" w14:textId="77777777" w:rsidTr="00EC6A5E">
        <w:trPr>
          <w:trHeight w:val="300"/>
        </w:trPr>
        <w:tc>
          <w:tcPr>
            <w:tcW w:w="1345" w:type="dxa"/>
          </w:tcPr>
          <w:p w14:paraId="4C7008A6" w14:textId="120F8A74" w:rsidR="009D0B2D" w:rsidRPr="00036328" w:rsidRDefault="009D0B2D" w:rsidP="00E6498E">
            <w:pPr>
              <w:rPr>
                <w:rFonts w:cs="Arial"/>
                <w:szCs w:val="18"/>
              </w:rPr>
            </w:pPr>
            <w:r>
              <w:rPr>
                <w:rFonts w:cs="Arial"/>
                <w:szCs w:val="18"/>
              </w:rPr>
              <w:t>14</w:t>
            </w:r>
          </w:p>
        </w:tc>
        <w:tc>
          <w:tcPr>
            <w:tcW w:w="8005" w:type="dxa"/>
          </w:tcPr>
          <w:p w14:paraId="0108B421" w14:textId="554E8CD7" w:rsidR="009D0B2D" w:rsidRPr="00A11536" w:rsidRDefault="009D0B2D" w:rsidP="00E6498E">
            <w:pPr>
              <w:rPr>
                <w:rFonts w:cs="Arial"/>
                <w:szCs w:val="18"/>
              </w:rPr>
            </w:pPr>
            <w:r w:rsidRPr="00D444B7">
              <w:rPr>
                <w:rFonts w:cs="Arial"/>
                <w:szCs w:val="18"/>
              </w:rPr>
              <w:t>An entity shall disclose information that enables users of general purpose financial reports to understand the effects of climate-related risks and opportunities on its strategy and decision-making. Specifically, the entity shall disclose:</w:t>
            </w:r>
          </w:p>
        </w:tc>
      </w:tr>
      <w:tr w:rsidR="002F05F0" w:rsidRPr="0070119C" w14:paraId="26AD49BE" w14:textId="77777777" w:rsidTr="00EC6A5E">
        <w:trPr>
          <w:trHeight w:val="300"/>
        </w:trPr>
        <w:tc>
          <w:tcPr>
            <w:tcW w:w="1345" w:type="dxa"/>
          </w:tcPr>
          <w:p w14:paraId="3F50C386" w14:textId="2C2147DA" w:rsidR="002F05F0" w:rsidRDefault="002F05F0" w:rsidP="00A33709">
            <w:pPr>
              <w:rPr>
                <w:rFonts w:cs="Arial"/>
                <w:szCs w:val="18"/>
              </w:rPr>
            </w:pPr>
            <w:r w:rsidRPr="00036328">
              <w:rPr>
                <w:rFonts w:cs="Arial"/>
                <w:szCs w:val="18"/>
              </w:rPr>
              <w:t>14(a)</w:t>
            </w:r>
          </w:p>
        </w:tc>
        <w:tc>
          <w:tcPr>
            <w:tcW w:w="8005" w:type="dxa"/>
          </w:tcPr>
          <w:p w14:paraId="753C559C" w14:textId="378F4110" w:rsidR="002F05F0" w:rsidRPr="0070119C" w:rsidRDefault="002F05F0" w:rsidP="00A33709">
            <w:pPr>
              <w:rPr>
                <w:rFonts w:cs="Arial"/>
                <w:szCs w:val="18"/>
              </w:rPr>
            </w:pPr>
            <w:r w:rsidRPr="00A11536">
              <w:rPr>
                <w:rFonts w:cs="Arial"/>
                <w:szCs w:val="18"/>
              </w:rPr>
              <w:t>How the entity has responded to, and plans to respond to, climate-related risks and opportunities in its strategy and decision-making, including how the entity plans to achieve any climate-related targets it has set and any targets it is required to meet by law or regulation</w:t>
            </w:r>
          </w:p>
        </w:tc>
      </w:tr>
      <w:tr w:rsidR="002F05F0" w:rsidRPr="0070119C" w14:paraId="6B69E509" w14:textId="77777777" w:rsidTr="00EC6A5E">
        <w:trPr>
          <w:trHeight w:val="300"/>
        </w:trPr>
        <w:tc>
          <w:tcPr>
            <w:tcW w:w="1345" w:type="dxa"/>
          </w:tcPr>
          <w:p w14:paraId="1B5DBA6D" w14:textId="60BA8CE5" w:rsidR="002F05F0" w:rsidRDefault="002F05F0" w:rsidP="00A33709">
            <w:pPr>
              <w:rPr>
                <w:rFonts w:cs="Arial"/>
                <w:szCs w:val="18"/>
              </w:rPr>
            </w:pPr>
            <w:r w:rsidRPr="00563BD0">
              <w:rPr>
                <w:rFonts w:cs="Arial"/>
                <w:szCs w:val="18"/>
              </w:rPr>
              <w:t>14(a)(i)</w:t>
            </w:r>
          </w:p>
        </w:tc>
        <w:tc>
          <w:tcPr>
            <w:tcW w:w="8005" w:type="dxa"/>
          </w:tcPr>
          <w:p w14:paraId="65EBAF17" w14:textId="77777777" w:rsidR="002F05F0" w:rsidRPr="00FA6ADD" w:rsidRDefault="002F05F0" w:rsidP="00A33709">
            <w:pPr>
              <w:rPr>
                <w:rFonts w:cs="Arial"/>
                <w:szCs w:val="18"/>
              </w:rPr>
            </w:pPr>
            <w:r w:rsidRPr="00FA6ADD">
              <w:rPr>
                <w:rFonts w:cs="Arial"/>
                <w:szCs w:val="18"/>
              </w:rPr>
              <w:t>Current and anticipated changes to the</w:t>
            </w:r>
          </w:p>
          <w:p w14:paraId="64960C7C" w14:textId="1D0D4904" w:rsidR="002F05F0" w:rsidRPr="0070119C" w:rsidRDefault="002F05F0" w:rsidP="00A33709">
            <w:pPr>
              <w:rPr>
                <w:rFonts w:cs="Arial"/>
                <w:szCs w:val="18"/>
              </w:rPr>
            </w:pPr>
            <w:r w:rsidRPr="00FA6ADD">
              <w:rPr>
                <w:rFonts w:cs="Arial"/>
                <w:szCs w:val="18"/>
              </w:rPr>
              <w:t>entity’s business model, including its resource allocation, to address climate-related risks and opportunities (for example, these changes could include plans to manage or decommission carbon-, energy- or water-intensive operations; resource allocations resulting from demand or supply-chain changes; resource allocations arising from business development through capital expenditure or additional expenditure on research and development; and acquisitions or divestments)</w:t>
            </w:r>
          </w:p>
        </w:tc>
      </w:tr>
      <w:tr w:rsidR="002F05F0" w:rsidRPr="0070119C" w14:paraId="019E40B8" w14:textId="77777777" w:rsidTr="00EC6A5E">
        <w:trPr>
          <w:trHeight w:val="300"/>
        </w:trPr>
        <w:tc>
          <w:tcPr>
            <w:tcW w:w="1345" w:type="dxa"/>
          </w:tcPr>
          <w:p w14:paraId="194511CB" w14:textId="38C0779D" w:rsidR="002F05F0" w:rsidRDefault="002F05F0" w:rsidP="00A33709">
            <w:pPr>
              <w:rPr>
                <w:rFonts w:cs="Arial"/>
                <w:szCs w:val="18"/>
              </w:rPr>
            </w:pPr>
            <w:r w:rsidRPr="001E0841">
              <w:rPr>
                <w:rFonts w:cs="Arial"/>
                <w:szCs w:val="18"/>
              </w:rPr>
              <w:lastRenderedPageBreak/>
              <w:t>14(a)(ii)</w:t>
            </w:r>
          </w:p>
        </w:tc>
        <w:tc>
          <w:tcPr>
            <w:tcW w:w="8005" w:type="dxa"/>
          </w:tcPr>
          <w:p w14:paraId="5FE57AA0" w14:textId="03B0F3C9" w:rsidR="002F05F0" w:rsidRPr="0070119C" w:rsidRDefault="002F05F0" w:rsidP="00A33709">
            <w:pPr>
              <w:rPr>
                <w:rFonts w:cs="Arial"/>
                <w:szCs w:val="18"/>
              </w:rPr>
            </w:pPr>
            <w:r w:rsidRPr="000E22AF">
              <w:rPr>
                <w:rFonts w:cs="Arial"/>
                <w:szCs w:val="18"/>
              </w:rPr>
              <w:t>Current and anticipated direct mitigation</w:t>
            </w:r>
            <w:r>
              <w:rPr>
                <w:rFonts w:cs="Arial"/>
                <w:szCs w:val="18"/>
              </w:rPr>
              <w:t xml:space="preserve"> </w:t>
            </w:r>
            <w:r w:rsidRPr="000E22AF">
              <w:rPr>
                <w:rFonts w:cs="Arial"/>
                <w:szCs w:val="18"/>
              </w:rPr>
              <w:t>and adaptation eﬀorts (for example,</w:t>
            </w:r>
            <w:r>
              <w:rPr>
                <w:rFonts w:cs="Arial"/>
                <w:szCs w:val="18"/>
              </w:rPr>
              <w:t xml:space="preserve"> </w:t>
            </w:r>
            <w:r w:rsidRPr="000E22AF">
              <w:rPr>
                <w:rFonts w:cs="Arial"/>
                <w:szCs w:val="18"/>
              </w:rPr>
              <w:t>through changes in production processes or equipment, relocation of facilities, workforce adjustments, and changes in product speciﬁcations)</w:t>
            </w:r>
          </w:p>
        </w:tc>
      </w:tr>
      <w:tr w:rsidR="002F05F0" w:rsidRPr="0070119C" w14:paraId="2673CFA2" w14:textId="77777777" w:rsidTr="00EC6A5E">
        <w:trPr>
          <w:trHeight w:val="300"/>
        </w:trPr>
        <w:tc>
          <w:tcPr>
            <w:tcW w:w="1345" w:type="dxa"/>
          </w:tcPr>
          <w:p w14:paraId="5BD6FFDF" w14:textId="1E5F1E9B" w:rsidR="002F05F0" w:rsidRDefault="002F05F0" w:rsidP="00A33709">
            <w:pPr>
              <w:rPr>
                <w:rFonts w:cs="Arial"/>
                <w:szCs w:val="18"/>
              </w:rPr>
            </w:pPr>
            <w:r w:rsidRPr="00F006BC">
              <w:rPr>
                <w:rFonts w:cs="Arial"/>
                <w:szCs w:val="18"/>
              </w:rPr>
              <w:t>14(a)(iii)</w:t>
            </w:r>
          </w:p>
        </w:tc>
        <w:tc>
          <w:tcPr>
            <w:tcW w:w="8005" w:type="dxa"/>
          </w:tcPr>
          <w:p w14:paraId="09629827" w14:textId="45B46295" w:rsidR="002F05F0" w:rsidRPr="0070119C" w:rsidRDefault="002F05F0" w:rsidP="00611B6B">
            <w:pPr>
              <w:rPr>
                <w:rFonts w:cs="Arial"/>
                <w:szCs w:val="18"/>
              </w:rPr>
            </w:pPr>
            <w:r w:rsidRPr="00D87487">
              <w:rPr>
                <w:rFonts w:cs="Arial"/>
                <w:szCs w:val="18"/>
              </w:rPr>
              <w:t>Current and anticipated indirect mitigation and adaptation eﬀorts (for example, through working with customers and supply chains)</w:t>
            </w:r>
          </w:p>
        </w:tc>
      </w:tr>
      <w:tr w:rsidR="002F05F0" w:rsidRPr="0070119C" w14:paraId="06A80593" w14:textId="77777777" w:rsidTr="00EC6A5E">
        <w:trPr>
          <w:trHeight w:val="300"/>
        </w:trPr>
        <w:tc>
          <w:tcPr>
            <w:tcW w:w="1345" w:type="dxa"/>
          </w:tcPr>
          <w:p w14:paraId="428BB77D" w14:textId="47A4881C" w:rsidR="002F05F0" w:rsidRDefault="002F05F0" w:rsidP="00A33709">
            <w:pPr>
              <w:rPr>
                <w:rFonts w:cs="Arial"/>
                <w:szCs w:val="18"/>
              </w:rPr>
            </w:pPr>
            <w:r w:rsidRPr="0066507D">
              <w:rPr>
                <w:rFonts w:cs="Arial"/>
                <w:szCs w:val="18"/>
              </w:rPr>
              <w:t>14(a)(iv)</w:t>
            </w:r>
          </w:p>
        </w:tc>
        <w:tc>
          <w:tcPr>
            <w:tcW w:w="8005" w:type="dxa"/>
          </w:tcPr>
          <w:p w14:paraId="5C17586C" w14:textId="757E5F8D" w:rsidR="002F05F0" w:rsidRPr="0070119C" w:rsidRDefault="002F05F0" w:rsidP="00E0709A">
            <w:pPr>
              <w:rPr>
                <w:rFonts w:cs="Arial"/>
                <w:szCs w:val="18"/>
              </w:rPr>
            </w:pPr>
            <w:r w:rsidRPr="00F35B45">
              <w:rPr>
                <w:rFonts w:cs="Arial"/>
                <w:szCs w:val="18"/>
              </w:rPr>
              <w:t>Any climate-related transition plan the</w:t>
            </w:r>
            <w:r>
              <w:rPr>
                <w:rFonts w:cs="Arial"/>
                <w:szCs w:val="18"/>
              </w:rPr>
              <w:t xml:space="preserve"> </w:t>
            </w:r>
            <w:r w:rsidRPr="00F35B45">
              <w:rPr>
                <w:rFonts w:cs="Arial"/>
                <w:szCs w:val="18"/>
              </w:rPr>
              <w:t>entity has, including information about key assumptions used in developing its transition plan, and dependencies on which the entity’s transition plan relies</w:t>
            </w:r>
          </w:p>
        </w:tc>
      </w:tr>
      <w:tr w:rsidR="002F05F0" w:rsidRPr="0070119C" w14:paraId="635E8155" w14:textId="77777777" w:rsidTr="00EC6A5E">
        <w:trPr>
          <w:trHeight w:val="300"/>
        </w:trPr>
        <w:tc>
          <w:tcPr>
            <w:tcW w:w="1345" w:type="dxa"/>
          </w:tcPr>
          <w:p w14:paraId="2F361049" w14:textId="2FED75FC" w:rsidR="002F05F0" w:rsidRDefault="002F05F0" w:rsidP="00A33709">
            <w:pPr>
              <w:rPr>
                <w:rFonts w:cs="Arial"/>
                <w:szCs w:val="18"/>
              </w:rPr>
            </w:pPr>
            <w:r w:rsidRPr="00C76AA2">
              <w:rPr>
                <w:rFonts w:cs="Arial"/>
                <w:szCs w:val="18"/>
              </w:rPr>
              <w:t>14(a)(v)</w:t>
            </w:r>
          </w:p>
        </w:tc>
        <w:tc>
          <w:tcPr>
            <w:tcW w:w="8005" w:type="dxa"/>
          </w:tcPr>
          <w:p w14:paraId="73356B33" w14:textId="14F9EF0C" w:rsidR="002F05F0" w:rsidRPr="0070119C" w:rsidRDefault="002F05F0" w:rsidP="00A33709">
            <w:pPr>
              <w:rPr>
                <w:rFonts w:cs="Arial"/>
                <w:szCs w:val="18"/>
              </w:rPr>
            </w:pPr>
            <w:r w:rsidRPr="000870F1">
              <w:rPr>
                <w:rFonts w:cs="Arial"/>
                <w:szCs w:val="18"/>
              </w:rPr>
              <w:t>How the entity plans to achieve any climate-related targets, including any greenhouse gas emissions targets</w:t>
            </w:r>
          </w:p>
        </w:tc>
      </w:tr>
      <w:tr w:rsidR="002F05F0" w:rsidRPr="0070119C" w14:paraId="577366D4" w14:textId="77777777" w:rsidTr="00EC6A5E">
        <w:trPr>
          <w:trHeight w:val="300"/>
        </w:trPr>
        <w:tc>
          <w:tcPr>
            <w:tcW w:w="1345" w:type="dxa"/>
          </w:tcPr>
          <w:p w14:paraId="2FACA496" w14:textId="39BFD810" w:rsidR="002F05F0" w:rsidRDefault="002F05F0" w:rsidP="00A33709">
            <w:pPr>
              <w:rPr>
                <w:rFonts w:cs="Arial"/>
                <w:szCs w:val="18"/>
              </w:rPr>
            </w:pPr>
            <w:r w:rsidRPr="00781331">
              <w:rPr>
                <w:rFonts w:cs="Arial"/>
                <w:szCs w:val="18"/>
              </w:rPr>
              <w:t>14(b)</w:t>
            </w:r>
          </w:p>
        </w:tc>
        <w:tc>
          <w:tcPr>
            <w:tcW w:w="8005" w:type="dxa"/>
          </w:tcPr>
          <w:p w14:paraId="594C194C" w14:textId="5C2A2E77" w:rsidR="002F05F0" w:rsidRPr="0070119C" w:rsidRDefault="002F05F0" w:rsidP="00A33709">
            <w:pPr>
              <w:rPr>
                <w:rFonts w:cs="Arial"/>
                <w:szCs w:val="18"/>
              </w:rPr>
            </w:pPr>
            <w:r w:rsidRPr="00AA746E">
              <w:rPr>
                <w:rFonts w:cs="Arial"/>
                <w:szCs w:val="18"/>
              </w:rPr>
              <w:t>Information about how the entity is resourcing, and plans to resource, the activities disclosed</w:t>
            </w:r>
          </w:p>
        </w:tc>
      </w:tr>
      <w:tr w:rsidR="002F05F0" w:rsidRPr="0070119C" w14:paraId="217590E0" w14:textId="77777777" w:rsidTr="00EC6A5E">
        <w:trPr>
          <w:trHeight w:val="300"/>
        </w:trPr>
        <w:tc>
          <w:tcPr>
            <w:tcW w:w="1345" w:type="dxa"/>
          </w:tcPr>
          <w:p w14:paraId="6474D01A" w14:textId="710DAEE1" w:rsidR="002F05F0" w:rsidRDefault="002F05F0" w:rsidP="00A33709">
            <w:pPr>
              <w:rPr>
                <w:rFonts w:cs="Arial"/>
                <w:szCs w:val="18"/>
              </w:rPr>
            </w:pPr>
            <w:r w:rsidRPr="00D81A9A">
              <w:rPr>
                <w:rFonts w:cs="Arial"/>
                <w:szCs w:val="18"/>
              </w:rPr>
              <w:t>14(c)</w:t>
            </w:r>
          </w:p>
        </w:tc>
        <w:tc>
          <w:tcPr>
            <w:tcW w:w="8005" w:type="dxa"/>
          </w:tcPr>
          <w:p w14:paraId="0901B47B" w14:textId="67704CC5" w:rsidR="002F05F0" w:rsidRPr="0070119C" w:rsidRDefault="002F05F0" w:rsidP="00A33709">
            <w:pPr>
              <w:rPr>
                <w:rFonts w:cs="Arial"/>
                <w:szCs w:val="18"/>
              </w:rPr>
            </w:pPr>
            <w:r w:rsidRPr="00432C87">
              <w:rPr>
                <w:rFonts w:cs="Arial"/>
                <w:szCs w:val="18"/>
              </w:rPr>
              <w:t>Quantitative and qualitative information about the progress of plans disclosed in previous reporting periods</w:t>
            </w:r>
          </w:p>
        </w:tc>
      </w:tr>
      <w:tr w:rsidR="00A33709" w:rsidRPr="0070119C" w14:paraId="62870BAC" w14:textId="77777777" w:rsidTr="00D44F26">
        <w:tc>
          <w:tcPr>
            <w:tcW w:w="9350" w:type="dxa"/>
            <w:gridSpan w:val="2"/>
            <w:shd w:val="clear" w:color="auto" w:fill="B0B6CD" w:themeFill="accent1" w:themeFillTint="66"/>
          </w:tcPr>
          <w:p w14:paraId="4C8D446E" w14:textId="3768DFF1" w:rsidR="00A33709" w:rsidRPr="00D44F26" w:rsidRDefault="00A33709" w:rsidP="00A33709">
            <w:pPr>
              <w:rPr>
                <w:rFonts w:cs="Arial"/>
                <w:i/>
                <w:iCs/>
                <w:szCs w:val="18"/>
              </w:rPr>
            </w:pPr>
            <w:r w:rsidRPr="00D44F26">
              <w:rPr>
                <w:rFonts w:cs="Arial"/>
                <w:i/>
                <w:iCs/>
                <w:szCs w:val="18"/>
              </w:rPr>
              <w:t>Financial Position, Financial Performance, and Cash Flows</w:t>
            </w:r>
          </w:p>
        </w:tc>
      </w:tr>
      <w:tr w:rsidR="009D0B2D" w:rsidRPr="0070119C" w14:paraId="18A17F7C" w14:textId="77777777" w:rsidTr="00EC6A5E">
        <w:trPr>
          <w:trHeight w:val="300"/>
        </w:trPr>
        <w:tc>
          <w:tcPr>
            <w:tcW w:w="1345" w:type="dxa"/>
          </w:tcPr>
          <w:p w14:paraId="618EC537" w14:textId="6D86FC4C" w:rsidR="009D0B2D" w:rsidRPr="00AB0F08" w:rsidRDefault="009D0B2D" w:rsidP="00A33709">
            <w:pPr>
              <w:rPr>
                <w:rFonts w:cs="Arial"/>
                <w:szCs w:val="18"/>
              </w:rPr>
            </w:pPr>
            <w:r>
              <w:rPr>
                <w:rFonts w:cs="Arial"/>
                <w:szCs w:val="18"/>
              </w:rPr>
              <w:t>15</w:t>
            </w:r>
          </w:p>
        </w:tc>
        <w:tc>
          <w:tcPr>
            <w:tcW w:w="8005" w:type="dxa"/>
          </w:tcPr>
          <w:p w14:paraId="59B8910D" w14:textId="1FDCAAA1" w:rsidR="009D0B2D" w:rsidRPr="0070119C" w:rsidRDefault="009D0B2D" w:rsidP="00A33709">
            <w:pPr>
              <w:rPr>
                <w:rFonts w:cs="Arial"/>
                <w:szCs w:val="18"/>
              </w:rPr>
            </w:pPr>
            <w:r w:rsidRPr="009B1C3E">
              <w:rPr>
                <w:rFonts w:cs="Arial"/>
                <w:szCs w:val="18"/>
              </w:rPr>
              <w:t>An entity shall disclose information that enables users of general purpose financial reports to</w:t>
            </w:r>
            <w:r>
              <w:rPr>
                <w:rFonts w:cs="Arial"/>
                <w:szCs w:val="18"/>
              </w:rPr>
              <w:t xml:space="preserve"> </w:t>
            </w:r>
            <w:r w:rsidRPr="009B1C3E">
              <w:rPr>
                <w:rFonts w:cs="Arial"/>
                <w:szCs w:val="18"/>
              </w:rPr>
              <w:t>understand:</w:t>
            </w:r>
          </w:p>
        </w:tc>
      </w:tr>
      <w:tr w:rsidR="002F05F0" w:rsidRPr="0070119C" w14:paraId="18CC925A" w14:textId="77777777" w:rsidTr="00EC6A5E">
        <w:trPr>
          <w:trHeight w:val="300"/>
        </w:trPr>
        <w:tc>
          <w:tcPr>
            <w:tcW w:w="1345" w:type="dxa"/>
          </w:tcPr>
          <w:p w14:paraId="23E63546" w14:textId="7CCDAB3B" w:rsidR="002F05F0" w:rsidRDefault="002F05F0" w:rsidP="00A33709">
            <w:pPr>
              <w:rPr>
                <w:rFonts w:cs="Arial"/>
                <w:szCs w:val="18"/>
              </w:rPr>
            </w:pPr>
            <w:r w:rsidRPr="00AB0F08">
              <w:rPr>
                <w:rFonts w:cs="Arial"/>
                <w:szCs w:val="18"/>
              </w:rPr>
              <w:t>15(a)</w:t>
            </w:r>
          </w:p>
        </w:tc>
        <w:tc>
          <w:tcPr>
            <w:tcW w:w="8005" w:type="dxa"/>
          </w:tcPr>
          <w:p w14:paraId="0A7A81A7" w14:textId="4243EA53" w:rsidR="002F05F0" w:rsidRPr="0070119C" w:rsidRDefault="002F05F0" w:rsidP="006F0D34">
            <w:pPr>
              <w:rPr>
                <w:rFonts w:cs="Arial"/>
                <w:szCs w:val="18"/>
              </w:rPr>
            </w:pPr>
            <w:r>
              <w:rPr>
                <w:rFonts w:cs="Arial"/>
                <w:szCs w:val="18"/>
              </w:rPr>
              <w:t>T</w:t>
            </w:r>
            <w:r w:rsidRPr="00470742">
              <w:rPr>
                <w:rFonts w:cs="Arial"/>
                <w:szCs w:val="18"/>
              </w:rPr>
              <w:t>he eﬀects of climate-related risks and opportunities on the entity’s ﬁnancial position, ﬁnancial performance and cash ﬂows for the reporting period (current ﬁnancial eﬀects)</w:t>
            </w:r>
          </w:p>
        </w:tc>
      </w:tr>
      <w:tr w:rsidR="002F05F0" w:rsidRPr="0070119C" w14:paraId="1DDEE78E" w14:textId="77777777" w:rsidTr="00EC6A5E">
        <w:trPr>
          <w:trHeight w:val="300"/>
        </w:trPr>
        <w:tc>
          <w:tcPr>
            <w:tcW w:w="1345" w:type="dxa"/>
          </w:tcPr>
          <w:p w14:paraId="7C23174B" w14:textId="7AA1EA7A" w:rsidR="002F05F0" w:rsidRDefault="002F05F0" w:rsidP="00A33709">
            <w:pPr>
              <w:rPr>
                <w:rFonts w:cs="Arial"/>
                <w:szCs w:val="18"/>
              </w:rPr>
            </w:pPr>
            <w:r w:rsidRPr="005A65AC">
              <w:rPr>
                <w:rFonts w:cs="Arial"/>
                <w:szCs w:val="18"/>
              </w:rPr>
              <w:t>15(b)</w:t>
            </w:r>
          </w:p>
        </w:tc>
        <w:tc>
          <w:tcPr>
            <w:tcW w:w="8005" w:type="dxa"/>
          </w:tcPr>
          <w:p w14:paraId="7E264981" w14:textId="46AE3C29" w:rsidR="002F05F0" w:rsidRPr="0070119C" w:rsidRDefault="002F05F0" w:rsidP="00A33709">
            <w:pPr>
              <w:rPr>
                <w:rFonts w:cs="Arial"/>
                <w:szCs w:val="18"/>
              </w:rPr>
            </w:pPr>
            <w:r>
              <w:rPr>
                <w:rFonts w:cs="Arial"/>
                <w:szCs w:val="18"/>
              </w:rPr>
              <w:t>T</w:t>
            </w:r>
            <w:r w:rsidRPr="00EB4596">
              <w:rPr>
                <w:rFonts w:cs="Arial"/>
                <w:szCs w:val="18"/>
              </w:rPr>
              <w:t>he anticipated eﬀects of climate-related risks and opportunities on the entity’s ﬁnancial position, ﬁnancial performance and cash</w:t>
            </w:r>
            <w:r>
              <w:rPr>
                <w:rFonts w:cs="Arial"/>
                <w:szCs w:val="18"/>
              </w:rPr>
              <w:t xml:space="preserve"> </w:t>
            </w:r>
            <w:r w:rsidRPr="00EB4596">
              <w:rPr>
                <w:rFonts w:cs="Arial"/>
                <w:szCs w:val="18"/>
              </w:rPr>
              <w:t>ﬂows over the short, medium and long term, taking into consideration how climate-related risks and</w:t>
            </w:r>
            <w:r>
              <w:rPr>
                <w:rFonts w:cs="Arial"/>
                <w:szCs w:val="18"/>
              </w:rPr>
              <w:t xml:space="preserve"> </w:t>
            </w:r>
            <w:r w:rsidRPr="00EB4596">
              <w:rPr>
                <w:rFonts w:cs="Arial"/>
                <w:szCs w:val="18"/>
              </w:rPr>
              <w:t>opportunities are included</w:t>
            </w:r>
            <w:r>
              <w:rPr>
                <w:rFonts w:cs="Arial"/>
                <w:szCs w:val="18"/>
              </w:rPr>
              <w:t xml:space="preserve"> </w:t>
            </w:r>
            <w:r w:rsidRPr="00EB4596">
              <w:rPr>
                <w:rFonts w:cs="Arial"/>
                <w:szCs w:val="18"/>
              </w:rPr>
              <w:t>in the entity’s ﬁnancial planning (anticipated ﬁnancial eﬀects)</w:t>
            </w:r>
          </w:p>
        </w:tc>
      </w:tr>
      <w:tr w:rsidR="009D0B2D" w:rsidRPr="0070119C" w14:paraId="2DFDA04E" w14:textId="77777777" w:rsidTr="00EC6A5E">
        <w:trPr>
          <w:trHeight w:val="300"/>
        </w:trPr>
        <w:tc>
          <w:tcPr>
            <w:tcW w:w="1345" w:type="dxa"/>
          </w:tcPr>
          <w:p w14:paraId="5DEDB451" w14:textId="5337EC75" w:rsidR="009D0B2D" w:rsidRPr="00C714B1" w:rsidRDefault="009D0B2D" w:rsidP="00A33709">
            <w:pPr>
              <w:rPr>
                <w:rFonts w:cs="Arial"/>
                <w:szCs w:val="18"/>
              </w:rPr>
            </w:pPr>
            <w:r>
              <w:rPr>
                <w:rFonts w:cs="Arial"/>
                <w:szCs w:val="18"/>
              </w:rPr>
              <w:t>16</w:t>
            </w:r>
          </w:p>
        </w:tc>
        <w:tc>
          <w:tcPr>
            <w:tcW w:w="8005" w:type="dxa"/>
          </w:tcPr>
          <w:p w14:paraId="6040B8C7" w14:textId="6CF99FFF" w:rsidR="009D0B2D" w:rsidRPr="0070119C" w:rsidRDefault="009D0B2D" w:rsidP="00A33709">
            <w:pPr>
              <w:rPr>
                <w:rFonts w:cs="Arial"/>
                <w:szCs w:val="18"/>
              </w:rPr>
            </w:pPr>
            <w:r w:rsidRPr="00F60540">
              <w:rPr>
                <w:rFonts w:cs="Arial"/>
                <w:szCs w:val="18"/>
              </w:rPr>
              <w:t xml:space="preserve">Specifically, an entity shall disclose quantitative and qualitative </w:t>
            </w:r>
            <w:r>
              <w:rPr>
                <w:rFonts w:cs="Arial"/>
                <w:szCs w:val="18"/>
              </w:rPr>
              <w:t>i</w:t>
            </w:r>
            <w:r w:rsidRPr="00F60540">
              <w:rPr>
                <w:rFonts w:cs="Arial"/>
                <w:szCs w:val="18"/>
              </w:rPr>
              <w:t>nformation</w:t>
            </w:r>
            <w:r>
              <w:rPr>
                <w:rFonts w:cs="Arial"/>
                <w:szCs w:val="18"/>
              </w:rPr>
              <w:t xml:space="preserve"> </w:t>
            </w:r>
            <w:r w:rsidRPr="00F60540">
              <w:rPr>
                <w:rFonts w:cs="Arial"/>
                <w:szCs w:val="18"/>
              </w:rPr>
              <w:t>about:</w:t>
            </w:r>
          </w:p>
        </w:tc>
      </w:tr>
      <w:tr w:rsidR="002F05F0" w:rsidRPr="0070119C" w14:paraId="7C35E16C" w14:textId="77777777" w:rsidTr="00EC6A5E">
        <w:trPr>
          <w:trHeight w:val="300"/>
        </w:trPr>
        <w:tc>
          <w:tcPr>
            <w:tcW w:w="1345" w:type="dxa"/>
          </w:tcPr>
          <w:p w14:paraId="461695BF" w14:textId="0739B71A" w:rsidR="002F05F0" w:rsidRDefault="002F05F0" w:rsidP="00A33709">
            <w:pPr>
              <w:rPr>
                <w:rFonts w:cs="Arial"/>
                <w:szCs w:val="18"/>
              </w:rPr>
            </w:pPr>
            <w:r w:rsidRPr="00C714B1">
              <w:rPr>
                <w:rFonts w:cs="Arial"/>
                <w:szCs w:val="18"/>
              </w:rPr>
              <w:t>16(a)</w:t>
            </w:r>
          </w:p>
        </w:tc>
        <w:tc>
          <w:tcPr>
            <w:tcW w:w="8005" w:type="dxa"/>
          </w:tcPr>
          <w:p w14:paraId="3FDC29A1" w14:textId="1F26ABBC" w:rsidR="002F05F0" w:rsidRPr="0070119C" w:rsidRDefault="002F05F0" w:rsidP="00A33709">
            <w:pPr>
              <w:rPr>
                <w:rFonts w:cs="Arial"/>
                <w:szCs w:val="18"/>
              </w:rPr>
            </w:pPr>
            <w:r>
              <w:rPr>
                <w:rFonts w:cs="Arial"/>
                <w:szCs w:val="18"/>
              </w:rPr>
              <w:t>H</w:t>
            </w:r>
            <w:r w:rsidRPr="001F3FBD">
              <w:rPr>
                <w:rFonts w:cs="Arial"/>
                <w:szCs w:val="18"/>
              </w:rPr>
              <w:t>ow climate-related risks and opportunities have affected its financial position, financial performance and cash flows for the reporting</w:t>
            </w:r>
            <w:r>
              <w:rPr>
                <w:rFonts w:cs="Arial"/>
                <w:szCs w:val="18"/>
              </w:rPr>
              <w:t xml:space="preserve"> period</w:t>
            </w:r>
          </w:p>
        </w:tc>
      </w:tr>
      <w:tr w:rsidR="002F05F0" w:rsidRPr="0070119C" w14:paraId="0FAD39AF" w14:textId="77777777" w:rsidTr="00EC6A5E">
        <w:trPr>
          <w:trHeight w:val="300"/>
        </w:trPr>
        <w:tc>
          <w:tcPr>
            <w:tcW w:w="1345" w:type="dxa"/>
          </w:tcPr>
          <w:p w14:paraId="54E7569D" w14:textId="1DCA6C1D" w:rsidR="002F05F0" w:rsidRDefault="002F05F0" w:rsidP="00A33709">
            <w:pPr>
              <w:rPr>
                <w:rFonts w:cs="Arial"/>
                <w:szCs w:val="18"/>
              </w:rPr>
            </w:pPr>
            <w:r w:rsidRPr="00292255">
              <w:rPr>
                <w:rFonts w:cs="Arial"/>
                <w:szCs w:val="18"/>
              </w:rPr>
              <w:t>16(b)</w:t>
            </w:r>
          </w:p>
        </w:tc>
        <w:tc>
          <w:tcPr>
            <w:tcW w:w="8005" w:type="dxa"/>
          </w:tcPr>
          <w:p w14:paraId="45E224DE" w14:textId="5163298B" w:rsidR="002F05F0" w:rsidRPr="0070119C" w:rsidRDefault="002F05F0" w:rsidP="00A33709">
            <w:pPr>
              <w:rPr>
                <w:rFonts w:cs="Arial"/>
                <w:szCs w:val="18"/>
              </w:rPr>
            </w:pPr>
            <w:r>
              <w:rPr>
                <w:rFonts w:cs="Arial"/>
                <w:szCs w:val="18"/>
              </w:rPr>
              <w:t xml:space="preserve">The climate related risks and opportunities identified in </w:t>
            </w:r>
            <w:r w:rsidRPr="004B36C2">
              <w:rPr>
                <w:rFonts w:cs="Arial"/>
                <w:szCs w:val="18"/>
              </w:rPr>
              <w:t xml:space="preserve">paragraph 16(a) for which there is a </w:t>
            </w:r>
            <w:r>
              <w:rPr>
                <w:rFonts w:cs="Arial"/>
                <w:szCs w:val="18"/>
              </w:rPr>
              <w:t>s</w:t>
            </w:r>
            <w:r w:rsidRPr="004B36C2">
              <w:rPr>
                <w:rFonts w:cs="Arial"/>
                <w:szCs w:val="18"/>
              </w:rPr>
              <w:t>ignificant risk of a material adjustment within the next annual reporting period to the carrying amounts of assets and liabilities reporte</w:t>
            </w:r>
            <w:r>
              <w:rPr>
                <w:rFonts w:cs="Arial"/>
                <w:szCs w:val="18"/>
              </w:rPr>
              <w:t>d</w:t>
            </w:r>
            <w:r w:rsidRPr="004B36C2">
              <w:rPr>
                <w:rFonts w:cs="Arial"/>
                <w:szCs w:val="18"/>
              </w:rPr>
              <w:t xml:space="preserve"> in the related financial</w:t>
            </w:r>
            <w:r>
              <w:rPr>
                <w:rFonts w:cs="Arial"/>
                <w:szCs w:val="18"/>
              </w:rPr>
              <w:t xml:space="preserve"> </w:t>
            </w:r>
            <w:r w:rsidRPr="004B36C2">
              <w:rPr>
                <w:rFonts w:cs="Arial"/>
                <w:szCs w:val="18"/>
              </w:rPr>
              <w:t>statements;</w:t>
            </w:r>
          </w:p>
        </w:tc>
      </w:tr>
      <w:tr w:rsidR="002F05F0" w:rsidRPr="0070119C" w14:paraId="340D6405" w14:textId="77777777" w:rsidTr="00EC6A5E">
        <w:trPr>
          <w:trHeight w:val="300"/>
        </w:trPr>
        <w:tc>
          <w:tcPr>
            <w:tcW w:w="1345" w:type="dxa"/>
          </w:tcPr>
          <w:p w14:paraId="622B6EAE" w14:textId="39A007A1" w:rsidR="002F05F0" w:rsidRDefault="002F05F0" w:rsidP="00A33709">
            <w:pPr>
              <w:rPr>
                <w:rFonts w:cs="Arial"/>
                <w:szCs w:val="18"/>
              </w:rPr>
            </w:pPr>
            <w:r w:rsidRPr="00B9314F">
              <w:rPr>
                <w:rFonts w:cs="Arial"/>
                <w:szCs w:val="18"/>
              </w:rPr>
              <w:t>16(c)</w:t>
            </w:r>
          </w:p>
        </w:tc>
        <w:tc>
          <w:tcPr>
            <w:tcW w:w="8005" w:type="dxa"/>
          </w:tcPr>
          <w:p w14:paraId="2C437C89" w14:textId="488FCE5D" w:rsidR="002F05F0" w:rsidRPr="0070119C" w:rsidRDefault="002F05F0" w:rsidP="00A33709">
            <w:pPr>
              <w:rPr>
                <w:rFonts w:cs="Arial"/>
                <w:szCs w:val="18"/>
              </w:rPr>
            </w:pPr>
            <w:r w:rsidRPr="00CD4B38">
              <w:rPr>
                <w:rFonts w:cs="Arial"/>
                <w:szCs w:val="18"/>
              </w:rPr>
              <w:t>How the entity expects its ﬁnancial position to change over the short, medium and long term, given its strategy to manage climate-related risks and opportunities, taking into consideration:</w:t>
            </w:r>
          </w:p>
        </w:tc>
      </w:tr>
      <w:tr w:rsidR="002F05F0" w:rsidRPr="0070119C" w14:paraId="30001119" w14:textId="77777777" w:rsidTr="00EC6A5E">
        <w:trPr>
          <w:trHeight w:val="300"/>
        </w:trPr>
        <w:tc>
          <w:tcPr>
            <w:tcW w:w="1345" w:type="dxa"/>
          </w:tcPr>
          <w:p w14:paraId="2CDBAE46" w14:textId="306DF686" w:rsidR="002F05F0" w:rsidRDefault="002F05F0" w:rsidP="00D43039">
            <w:pPr>
              <w:rPr>
                <w:rFonts w:cs="Arial"/>
                <w:szCs w:val="18"/>
              </w:rPr>
            </w:pPr>
            <w:r w:rsidRPr="000B05F2">
              <w:rPr>
                <w:rFonts w:cs="Arial"/>
                <w:szCs w:val="18"/>
              </w:rPr>
              <w:t>16(c)(i)</w:t>
            </w:r>
          </w:p>
        </w:tc>
        <w:tc>
          <w:tcPr>
            <w:tcW w:w="8005" w:type="dxa"/>
          </w:tcPr>
          <w:p w14:paraId="13B20896" w14:textId="6F0C9FA9" w:rsidR="002F05F0" w:rsidRPr="0070119C" w:rsidRDefault="002F05F0" w:rsidP="00D43039">
            <w:pPr>
              <w:rPr>
                <w:rFonts w:cs="Arial"/>
                <w:szCs w:val="18"/>
              </w:rPr>
            </w:pPr>
            <w:r w:rsidRPr="00CD5F4D">
              <w:rPr>
                <w:rFonts w:cs="Arial"/>
                <w:szCs w:val="18"/>
              </w:rPr>
              <w:t>its investment and disposal plans (for example, plans for capital expenditure, major acquisitions and divestments, joint ventures, business transformation, innovation, new business areas, and asset retirements), including plans the entity is not contractually committed to</w:t>
            </w:r>
          </w:p>
        </w:tc>
      </w:tr>
      <w:tr w:rsidR="002F05F0" w:rsidRPr="0070119C" w14:paraId="15F0EA45" w14:textId="77777777" w:rsidTr="00EC6A5E">
        <w:trPr>
          <w:trHeight w:val="300"/>
        </w:trPr>
        <w:tc>
          <w:tcPr>
            <w:tcW w:w="1345" w:type="dxa"/>
          </w:tcPr>
          <w:p w14:paraId="2EE5CB60" w14:textId="1C4E6A77" w:rsidR="002F05F0" w:rsidRDefault="002F05F0" w:rsidP="00D43039">
            <w:pPr>
              <w:rPr>
                <w:rFonts w:cs="Arial"/>
                <w:szCs w:val="18"/>
              </w:rPr>
            </w:pPr>
            <w:r w:rsidRPr="00764B7A">
              <w:rPr>
                <w:rFonts w:cs="Arial"/>
                <w:szCs w:val="18"/>
              </w:rPr>
              <w:t>16(c)(ii)</w:t>
            </w:r>
          </w:p>
        </w:tc>
        <w:tc>
          <w:tcPr>
            <w:tcW w:w="8005" w:type="dxa"/>
          </w:tcPr>
          <w:p w14:paraId="153E668D" w14:textId="2A097B56" w:rsidR="002F05F0" w:rsidRPr="0070119C" w:rsidRDefault="002F05F0" w:rsidP="00D43039">
            <w:pPr>
              <w:rPr>
                <w:rFonts w:cs="Arial"/>
                <w:szCs w:val="18"/>
              </w:rPr>
            </w:pPr>
            <w:r w:rsidRPr="00764B7A">
              <w:rPr>
                <w:rFonts w:cs="Arial"/>
                <w:szCs w:val="18"/>
              </w:rPr>
              <w:t>its planned sources of funding to implement its strategy</w:t>
            </w:r>
          </w:p>
        </w:tc>
      </w:tr>
      <w:tr w:rsidR="002F05F0" w:rsidRPr="0070119C" w14:paraId="33F43B8E" w14:textId="77777777" w:rsidTr="00EC6A5E">
        <w:trPr>
          <w:trHeight w:val="300"/>
        </w:trPr>
        <w:tc>
          <w:tcPr>
            <w:tcW w:w="1345" w:type="dxa"/>
          </w:tcPr>
          <w:p w14:paraId="729D3F8F" w14:textId="0F29FF04" w:rsidR="002F05F0" w:rsidRDefault="002F05F0" w:rsidP="00D43039">
            <w:pPr>
              <w:rPr>
                <w:rFonts w:cs="Arial"/>
                <w:szCs w:val="18"/>
              </w:rPr>
            </w:pPr>
            <w:r w:rsidRPr="00B412B6">
              <w:rPr>
                <w:rFonts w:cs="Arial"/>
                <w:szCs w:val="18"/>
              </w:rPr>
              <w:t>16(d)</w:t>
            </w:r>
          </w:p>
        </w:tc>
        <w:tc>
          <w:tcPr>
            <w:tcW w:w="8005" w:type="dxa"/>
          </w:tcPr>
          <w:p w14:paraId="32244192" w14:textId="45032DF1" w:rsidR="002F05F0" w:rsidRPr="0070119C" w:rsidRDefault="002F05F0" w:rsidP="00D43039">
            <w:pPr>
              <w:rPr>
                <w:rFonts w:cs="Arial"/>
                <w:szCs w:val="18"/>
              </w:rPr>
            </w:pPr>
            <w:r>
              <w:rPr>
                <w:rFonts w:cs="Arial"/>
                <w:szCs w:val="18"/>
              </w:rPr>
              <w:t>H</w:t>
            </w:r>
            <w:r w:rsidRPr="00E02904">
              <w:rPr>
                <w:rFonts w:cs="Arial"/>
                <w:szCs w:val="18"/>
              </w:rPr>
              <w:t>ow the entity expects its ﬁnancial performance and cash ﬂows to change over the short, medium and long term, given its strategy to manage climate-related risks</w:t>
            </w:r>
            <w:r>
              <w:rPr>
                <w:rFonts w:cs="Arial"/>
                <w:szCs w:val="18"/>
              </w:rPr>
              <w:t xml:space="preserve"> </w:t>
            </w:r>
            <w:r w:rsidRPr="00E02904">
              <w:rPr>
                <w:rFonts w:cs="Arial"/>
                <w:szCs w:val="18"/>
              </w:rPr>
              <w:t>and opportunities (for example, increased revenue from products and services aligned with a lower-carbon economy; costs arising from physical damage to assets from climate events; and expenses associated with climate adaptation or mitigation)</w:t>
            </w:r>
          </w:p>
        </w:tc>
      </w:tr>
      <w:tr w:rsidR="002F05F0" w:rsidRPr="0070119C" w14:paraId="3E13CDD3" w14:textId="77777777" w:rsidTr="00EC6A5E">
        <w:trPr>
          <w:trHeight w:val="300"/>
        </w:trPr>
        <w:tc>
          <w:tcPr>
            <w:tcW w:w="1345" w:type="dxa"/>
          </w:tcPr>
          <w:p w14:paraId="3CBAE2E1" w14:textId="2CC0BB4E" w:rsidR="002F05F0" w:rsidRPr="0070119C" w:rsidRDefault="002F05F0" w:rsidP="008326ED">
            <w:pPr>
              <w:rPr>
                <w:rFonts w:cs="Arial"/>
                <w:szCs w:val="18"/>
              </w:rPr>
            </w:pPr>
            <w:r>
              <w:rPr>
                <w:rFonts w:cs="Arial"/>
                <w:szCs w:val="18"/>
              </w:rPr>
              <w:t>17</w:t>
            </w:r>
          </w:p>
        </w:tc>
        <w:tc>
          <w:tcPr>
            <w:tcW w:w="8005" w:type="dxa"/>
          </w:tcPr>
          <w:p w14:paraId="37832AF5" w14:textId="0993D451" w:rsidR="002F05F0" w:rsidRPr="0070119C" w:rsidRDefault="002F05F0" w:rsidP="008326ED">
            <w:pPr>
              <w:rPr>
                <w:rFonts w:cs="Arial"/>
                <w:szCs w:val="18"/>
              </w:rPr>
            </w:pPr>
            <w:r w:rsidRPr="00322207">
              <w:rPr>
                <w:rFonts w:cs="Arial"/>
                <w:szCs w:val="18"/>
              </w:rPr>
              <w:t>In providing quantitative information, an entity may disclose a single amount or a range.</w:t>
            </w:r>
          </w:p>
        </w:tc>
      </w:tr>
      <w:tr w:rsidR="008326ED" w:rsidRPr="0070119C" w14:paraId="23D36F3B" w14:textId="77777777" w:rsidTr="00EC6A5E">
        <w:trPr>
          <w:trHeight w:val="300"/>
        </w:trPr>
        <w:tc>
          <w:tcPr>
            <w:tcW w:w="1345" w:type="dxa"/>
          </w:tcPr>
          <w:p w14:paraId="428009EE" w14:textId="02C627EA" w:rsidR="008326ED" w:rsidRDefault="008326ED" w:rsidP="008326ED">
            <w:pPr>
              <w:rPr>
                <w:rFonts w:cs="Arial"/>
                <w:szCs w:val="18"/>
              </w:rPr>
            </w:pPr>
            <w:r>
              <w:rPr>
                <w:rFonts w:cs="Arial"/>
                <w:szCs w:val="18"/>
              </w:rPr>
              <w:t>18</w:t>
            </w:r>
          </w:p>
        </w:tc>
        <w:tc>
          <w:tcPr>
            <w:tcW w:w="8005" w:type="dxa"/>
          </w:tcPr>
          <w:p w14:paraId="5E454E23" w14:textId="262277A3" w:rsidR="008326ED" w:rsidRPr="0070119C" w:rsidRDefault="008326ED" w:rsidP="008326ED">
            <w:pPr>
              <w:rPr>
                <w:rFonts w:cs="Arial"/>
                <w:szCs w:val="18"/>
              </w:rPr>
            </w:pPr>
            <w:r w:rsidRPr="00322207">
              <w:rPr>
                <w:rFonts w:cs="Arial"/>
                <w:szCs w:val="18"/>
              </w:rPr>
              <w:t>In preparing disclosures about the</w:t>
            </w:r>
            <w:r>
              <w:rPr>
                <w:rFonts w:cs="Arial"/>
                <w:szCs w:val="18"/>
              </w:rPr>
              <w:t xml:space="preserve"> </w:t>
            </w:r>
            <w:r w:rsidRPr="00322207">
              <w:rPr>
                <w:rFonts w:cs="Arial"/>
                <w:szCs w:val="18"/>
              </w:rPr>
              <w:t>anticipated financial effects of a climate-related risk or opportunity, an entity shall:</w:t>
            </w:r>
          </w:p>
        </w:tc>
      </w:tr>
      <w:tr w:rsidR="002F05F0" w:rsidRPr="0070119C" w14:paraId="0D1F2CC7" w14:textId="77777777" w:rsidTr="00EC6A5E">
        <w:trPr>
          <w:trHeight w:val="300"/>
        </w:trPr>
        <w:tc>
          <w:tcPr>
            <w:tcW w:w="1345" w:type="dxa"/>
          </w:tcPr>
          <w:p w14:paraId="015EEE19" w14:textId="339E2D9E" w:rsidR="002F05F0" w:rsidRDefault="002F05F0" w:rsidP="008326ED">
            <w:pPr>
              <w:rPr>
                <w:rFonts w:cs="Arial"/>
                <w:szCs w:val="18"/>
              </w:rPr>
            </w:pPr>
            <w:r>
              <w:rPr>
                <w:rFonts w:cs="Arial"/>
                <w:szCs w:val="18"/>
              </w:rPr>
              <w:t>18(a)</w:t>
            </w:r>
          </w:p>
        </w:tc>
        <w:tc>
          <w:tcPr>
            <w:tcW w:w="8005" w:type="dxa"/>
          </w:tcPr>
          <w:p w14:paraId="15D45074" w14:textId="355D82D1" w:rsidR="002F05F0" w:rsidRPr="0070119C" w:rsidRDefault="002F05F0" w:rsidP="008326ED">
            <w:pPr>
              <w:rPr>
                <w:rFonts w:cs="Arial"/>
                <w:szCs w:val="18"/>
              </w:rPr>
            </w:pPr>
            <w:r>
              <w:rPr>
                <w:rFonts w:cs="Arial"/>
                <w:szCs w:val="18"/>
              </w:rPr>
              <w:t>U</w:t>
            </w:r>
            <w:r w:rsidRPr="00FF097C">
              <w:rPr>
                <w:rFonts w:cs="Arial"/>
                <w:szCs w:val="18"/>
              </w:rPr>
              <w:t>se all reasonable and supportable information that is available to the entity at the reporting date without undue cost or effort</w:t>
            </w:r>
          </w:p>
        </w:tc>
      </w:tr>
      <w:tr w:rsidR="000C5A4D" w:rsidRPr="0070119C" w14:paraId="1673DDBA" w14:textId="77777777" w:rsidTr="00EC6A5E">
        <w:trPr>
          <w:trHeight w:val="300"/>
        </w:trPr>
        <w:tc>
          <w:tcPr>
            <w:tcW w:w="1345" w:type="dxa"/>
          </w:tcPr>
          <w:p w14:paraId="000573B9" w14:textId="65F11302" w:rsidR="000C5A4D" w:rsidRDefault="000C5A4D" w:rsidP="00025445">
            <w:pPr>
              <w:rPr>
                <w:rFonts w:cs="Arial"/>
                <w:szCs w:val="18"/>
              </w:rPr>
            </w:pPr>
            <w:r>
              <w:rPr>
                <w:rFonts w:cs="Arial"/>
                <w:szCs w:val="18"/>
              </w:rPr>
              <w:t>18(b)</w:t>
            </w:r>
          </w:p>
        </w:tc>
        <w:tc>
          <w:tcPr>
            <w:tcW w:w="8005" w:type="dxa"/>
          </w:tcPr>
          <w:p w14:paraId="2AA4FC68" w14:textId="0F009E6E" w:rsidR="000C5A4D" w:rsidRPr="0070119C" w:rsidRDefault="000C5A4D" w:rsidP="00025445">
            <w:pPr>
              <w:rPr>
                <w:rFonts w:cs="Arial"/>
                <w:szCs w:val="18"/>
              </w:rPr>
            </w:pPr>
            <w:r>
              <w:rPr>
                <w:rFonts w:cs="Arial"/>
                <w:szCs w:val="18"/>
              </w:rPr>
              <w:t>U</w:t>
            </w:r>
            <w:r w:rsidRPr="00FF097C">
              <w:rPr>
                <w:rFonts w:cs="Arial"/>
                <w:szCs w:val="18"/>
              </w:rPr>
              <w:t>se an approach that is commensurate with the skills, capabilities and</w:t>
            </w:r>
            <w:r>
              <w:rPr>
                <w:rFonts w:cs="Arial"/>
                <w:szCs w:val="18"/>
              </w:rPr>
              <w:t xml:space="preserve"> </w:t>
            </w:r>
            <w:r w:rsidRPr="00F802FF">
              <w:rPr>
                <w:rFonts w:cs="Arial"/>
                <w:szCs w:val="18"/>
              </w:rPr>
              <w:t xml:space="preserve">resources that are available to the entity </w:t>
            </w:r>
            <w:r>
              <w:rPr>
                <w:rFonts w:cs="Arial"/>
                <w:szCs w:val="18"/>
              </w:rPr>
              <w:t>f</w:t>
            </w:r>
            <w:r w:rsidRPr="00F802FF">
              <w:rPr>
                <w:rFonts w:cs="Arial"/>
                <w:szCs w:val="18"/>
              </w:rPr>
              <w:t>or</w:t>
            </w:r>
            <w:r>
              <w:rPr>
                <w:rFonts w:cs="Arial"/>
                <w:szCs w:val="18"/>
              </w:rPr>
              <w:t xml:space="preserve"> </w:t>
            </w:r>
            <w:r w:rsidRPr="00F802FF">
              <w:rPr>
                <w:rFonts w:cs="Arial"/>
                <w:szCs w:val="18"/>
              </w:rPr>
              <w:t>preparing</w:t>
            </w:r>
            <w:r>
              <w:rPr>
                <w:rFonts w:cs="Arial"/>
                <w:szCs w:val="18"/>
              </w:rPr>
              <w:t xml:space="preserve"> </w:t>
            </w:r>
            <w:r w:rsidRPr="00F802FF">
              <w:rPr>
                <w:rFonts w:cs="Arial"/>
                <w:szCs w:val="18"/>
              </w:rPr>
              <w:t>those disclosures.</w:t>
            </w:r>
          </w:p>
        </w:tc>
      </w:tr>
      <w:tr w:rsidR="008326ED" w:rsidRPr="0070119C" w14:paraId="3DC13751" w14:textId="77777777" w:rsidTr="00EC6A5E">
        <w:trPr>
          <w:trHeight w:val="300"/>
        </w:trPr>
        <w:tc>
          <w:tcPr>
            <w:tcW w:w="1345" w:type="dxa"/>
          </w:tcPr>
          <w:p w14:paraId="760DE808" w14:textId="664C0136" w:rsidR="008326ED" w:rsidRDefault="008326ED" w:rsidP="008326ED">
            <w:pPr>
              <w:rPr>
                <w:rFonts w:cs="Arial"/>
                <w:szCs w:val="18"/>
              </w:rPr>
            </w:pPr>
            <w:r>
              <w:rPr>
                <w:rFonts w:cs="Arial"/>
                <w:szCs w:val="18"/>
              </w:rPr>
              <w:t>19</w:t>
            </w:r>
          </w:p>
        </w:tc>
        <w:tc>
          <w:tcPr>
            <w:tcW w:w="8005" w:type="dxa"/>
          </w:tcPr>
          <w:p w14:paraId="75F7C804" w14:textId="6678F42E" w:rsidR="008326ED" w:rsidRPr="0070119C" w:rsidRDefault="008326ED" w:rsidP="008326ED">
            <w:pPr>
              <w:rPr>
                <w:rFonts w:cs="Arial"/>
                <w:szCs w:val="18"/>
              </w:rPr>
            </w:pPr>
            <w:r w:rsidRPr="00F802FF">
              <w:rPr>
                <w:rFonts w:cs="Arial"/>
                <w:szCs w:val="18"/>
              </w:rPr>
              <w:t xml:space="preserve">An entity need not provide quantitative information about </w:t>
            </w:r>
            <w:r>
              <w:rPr>
                <w:rFonts w:cs="Arial"/>
                <w:szCs w:val="18"/>
              </w:rPr>
              <w:t>t</w:t>
            </w:r>
            <w:r w:rsidRPr="00F802FF">
              <w:rPr>
                <w:rFonts w:cs="Arial"/>
                <w:szCs w:val="18"/>
              </w:rPr>
              <w:t>he current or</w:t>
            </w:r>
            <w:r>
              <w:rPr>
                <w:rFonts w:cs="Arial"/>
                <w:szCs w:val="18"/>
              </w:rPr>
              <w:t xml:space="preserve"> </w:t>
            </w:r>
            <w:r w:rsidRPr="00F802FF">
              <w:rPr>
                <w:rFonts w:cs="Arial"/>
                <w:szCs w:val="18"/>
              </w:rPr>
              <w:t>anticipated financial effects of a climate-related risk or opportunity if the</w:t>
            </w:r>
            <w:r>
              <w:rPr>
                <w:rFonts w:cs="Arial"/>
                <w:szCs w:val="18"/>
              </w:rPr>
              <w:t xml:space="preserve"> </w:t>
            </w:r>
            <w:r w:rsidRPr="00F802FF">
              <w:rPr>
                <w:rFonts w:cs="Arial"/>
                <w:szCs w:val="18"/>
              </w:rPr>
              <w:t>entity</w:t>
            </w:r>
            <w:r>
              <w:rPr>
                <w:rFonts w:cs="Arial"/>
                <w:szCs w:val="18"/>
              </w:rPr>
              <w:t xml:space="preserve"> </w:t>
            </w:r>
            <w:r w:rsidRPr="00F802FF">
              <w:rPr>
                <w:rFonts w:cs="Arial"/>
                <w:szCs w:val="18"/>
              </w:rPr>
              <w:t>determines that:</w:t>
            </w:r>
          </w:p>
        </w:tc>
      </w:tr>
      <w:tr w:rsidR="000C5A4D" w:rsidRPr="0070119C" w14:paraId="3D2DE3D1" w14:textId="77777777" w:rsidTr="00EC6A5E">
        <w:trPr>
          <w:trHeight w:val="300"/>
        </w:trPr>
        <w:tc>
          <w:tcPr>
            <w:tcW w:w="1345" w:type="dxa"/>
          </w:tcPr>
          <w:p w14:paraId="3873EDA0" w14:textId="443C2A31" w:rsidR="000C5A4D" w:rsidRDefault="000C5A4D" w:rsidP="008326ED">
            <w:pPr>
              <w:rPr>
                <w:rFonts w:cs="Arial"/>
                <w:szCs w:val="18"/>
              </w:rPr>
            </w:pPr>
            <w:r>
              <w:rPr>
                <w:rFonts w:cs="Arial"/>
                <w:szCs w:val="18"/>
              </w:rPr>
              <w:t>19(a)</w:t>
            </w:r>
          </w:p>
        </w:tc>
        <w:tc>
          <w:tcPr>
            <w:tcW w:w="8005" w:type="dxa"/>
          </w:tcPr>
          <w:p w14:paraId="061DB824" w14:textId="216067F0" w:rsidR="000C5A4D" w:rsidRPr="0070119C" w:rsidRDefault="000C5A4D" w:rsidP="008326ED">
            <w:pPr>
              <w:rPr>
                <w:rFonts w:cs="Arial"/>
                <w:szCs w:val="18"/>
              </w:rPr>
            </w:pPr>
            <w:r>
              <w:rPr>
                <w:rFonts w:cs="Arial"/>
                <w:szCs w:val="18"/>
              </w:rPr>
              <w:t>T</w:t>
            </w:r>
            <w:r w:rsidRPr="00E70CB5">
              <w:rPr>
                <w:rFonts w:cs="Arial"/>
                <w:szCs w:val="18"/>
              </w:rPr>
              <w:t>hose effects are not separately identifiable</w:t>
            </w:r>
          </w:p>
        </w:tc>
      </w:tr>
      <w:tr w:rsidR="000C5A4D" w:rsidRPr="0070119C" w14:paraId="3827825F" w14:textId="77777777" w:rsidTr="00EC6A5E">
        <w:trPr>
          <w:trHeight w:val="300"/>
        </w:trPr>
        <w:tc>
          <w:tcPr>
            <w:tcW w:w="1345" w:type="dxa"/>
          </w:tcPr>
          <w:p w14:paraId="24899F3F" w14:textId="5E4C39F1" w:rsidR="000C5A4D" w:rsidRDefault="000C5A4D" w:rsidP="007858C2">
            <w:pPr>
              <w:rPr>
                <w:rFonts w:cs="Arial"/>
                <w:szCs w:val="18"/>
              </w:rPr>
            </w:pPr>
            <w:r>
              <w:rPr>
                <w:rFonts w:cs="Arial"/>
                <w:szCs w:val="18"/>
              </w:rPr>
              <w:t>19(b)</w:t>
            </w:r>
          </w:p>
        </w:tc>
        <w:tc>
          <w:tcPr>
            <w:tcW w:w="8005" w:type="dxa"/>
          </w:tcPr>
          <w:p w14:paraId="508FCFE6" w14:textId="4B67EAEE" w:rsidR="000C5A4D" w:rsidRPr="0070119C" w:rsidRDefault="000C5A4D" w:rsidP="007858C2">
            <w:pPr>
              <w:rPr>
                <w:rFonts w:cs="Arial"/>
                <w:szCs w:val="18"/>
              </w:rPr>
            </w:pPr>
            <w:r>
              <w:rPr>
                <w:rFonts w:cs="Arial"/>
                <w:szCs w:val="18"/>
              </w:rPr>
              <w:t>T</w:t>
            </w:r>
            <w:r w:rsidRPr="00E70CB5">
              <w:rPr>
                <w:rFonts w:cs="Arial"/>
                <w:szCs w:val="18"/>
              </w:rPr>
              <w:t xml:space="preserve">he </w:t>
            </w:r>
            <w:r>
              <w:rPr>
                <w:rFonts w:cs="Arial"/>
                <w:szCs w:val="18"/>
              </w:rPr>
              <w:t>l</w:t>
            </w:r>
            <w:r w:rsidRPr="00E70CB5">
              <w:rPr>
                <w:rFonts w:cs="Arial"/>
                <w:szCs w:val="18"/>
              </w:rPr>
              <w:t>evel of measurement uncertainty involved in estimating those</w:t>
            </w:r>
            <w:r>
              <w:rPr>
                <w:rFonts w:cs="Arial"/>
                <w:szCs w:val="18"/>
              </w:rPr>
              <w:t xml:space="preserve"> </w:t>
            </w:r>
            <w:r w:rsidRPr="00E70CB5">
              <w:rPr>
                <w:rFonts w:cs="Arial"/>
                <w:szCs w:val="18"/>
              </w:rPr>
              <w:t>effects is so high that the resulting quantitative information would not be useful.</w:t>
            </w:r>
          </w:p>
        </w:tc>
      </w:tr>
      <w:tr w:rsidR="000C5A4D" w:rsidRPr="0070119C" w14:paraId="5E08A408" w14:textId="77777777" w:rsidTr="00EC6A5E">
        <w:trPr>
          <w:trHeight w:val="300"/>
        </w:trPr>
        <w:tc>
          <w:tcPr>
            <w:tcW w:w="1345" w:type="dxa"/>
          </w:tcPr>
          <w:p w14:paraId="5EC14BDA" w14:textId="73E93BC0" w:rsidR="000C5A4D" w:rsidRDefault="000C5A4D" w:rsidP="007858C2">
            <w:pPr>
              <w:rPr>
                <w:rFonts w:cs="Arial"/>
                <w:szCs w:val="18"/>
              </w:rPr>
            </w:pPr>
            <w:r>
              <w:rPr>
                <w:rFonts w:cs="Arial"/>
                <w:szCs w:val="18"/>
              </w:rPr>
              <w:t>20</w:t>
            </w:r>
          </w:p>
        </w:tc>
        <w:tc>
          <w:tcPr>
            <w:tcW w:w="8005" w:type="dxa"/>
          </w:tcPr>
          <w:p w14:paraId="63055131" w14:textId="2CB3CF1E" w:rsidR="000C5A4D" w:rsidRPr="0070119C" w:rsidRDefault="000C5A4D" w:rsidP="007858C2">
            <w:pPr>
              <w:rPr>
                <w:rFonts w:cs="Arial"/>
                <w:szCs w:val="18"/>
              </w:rPr>
            </w:pPr>
            <w:r w:rsidRPr="002A4E82">
              <w:rPr>
                <w:rFonts w:cs="Arial"/>
                <w:szCs w:val="18"/>
              </w:rPr>
              <w:t>In addition, an entity need not provide quantitative information about the</w:t>
            </w:r>
            <w:r>
              <w:rPr>
                <w:rFonts w:cs="Arial"/>
                <w:szCs w:val="18"/>
              </w:rPr>
              <w:t xml:space="preserve"> </w:t>
            </w:r>
            <w:r w:rsidRPr="002A4E82">
              <w:rPr>
                <w:rFonts w:cs="Arial"/>
                <w:szCs w:val="18"/>
              </w:rPr>
              <w:t xml:space="preserve">anticipated financial effects of a climate-related risk or opportunity if the entity does not have </w:t>
            </w:r>
            <w:r>
              <w:rPr>
                <w:rFonts w:cs="Arial"/>
                <w:szCs w:val="18"/>
              </w:rPr>
              <w:t>t</w:t>
            </w:r>
            <w:r w:rsidRPr="002A4E82">
              <w:rPr>
                <w:rFonts w:cs="Arial"/>
                <w:szCs w:val="18"/>
              </w:rPr>
              <w:t>he skills, capabilities or resources to provide that quantitative</w:t>
            </w:r>
            <w:r>
              <w:rPr>
                <w:rFonts w:cs="Arial"/>
                <w:szCs w:val="18"/>
              </w:rPr>
              <w:t xml:space="preserve"> </w:t>
            </w:r>
            <w:r w:rsidRPr="002A4E82">
              <w:rPr>
                <w:rFonts w:cs="Arial"/>
                <w:szCs w:val="18"/>
              </w:rPr>
              <w:t>information.</w:t>
            </w:r>
          </w:p>
        </w:tc>
      </w:tr>
      <w:tr w:rsidR="007858C2" w:rsidRPr="0070119C" w14:paraId="14121419" w14:textId="77777777" w:rsidTr="00EC6A5E">
        <w:trPr>
          <w:trHeight w:val="300"/>
        </w:trPr>
        <w:tc>
          <w:tcPr>
            <w:tcW w:w="1345" w:type="dxa"/>
          </w:tcPr>
          <w:p w14:paraId="0C89C1F1" w14:textId="12DEC5CC" w:rsidR="007858C2" w:rsidRDefault="007858C2" w:rsidP="007858C2">
            <w:pPr>
              <w:rPr>
                <w:rFonts w:cs="Arial"/>
                <w:szCs w:val="18"/>
              </w:rPr>
            </w:pPr>
            <w:r>
              <w:rPr>
                <w:rFonts w:cs="Arial"/>
                <w:szCs w:val="18"/>
              </w:rPr>
              <w:t>21</w:t>
            </w:r>
          </w:p>
        </w:tc>
        <w:tc>
          <w:tcPr>
            <w:tcW w:w="8005" w:type="dxa"/>
          </w:tcPr>
          <w:p w14:paraId="40EE6128" w14:textId="19309513" w:rsidR="007858C2" w:rsidRPr="0070119C" w:rsidRDefault="007858C2" w:rsidP="007858C2">
            <w:pPr>
              <w:rPr>
                <w:rFonts w:cs="Arial"/>
                <w:szCs w:val="18"/>
              </w:rPr>
            </w:pPr>
            <w:r w:rsidRPr="00F55323">
              <w:rPr>
                <w:rFonts w:cs="Arial"/>
                <w:szCs w:val="18"/>
              </w:rPr>
              <w:t>If an entity determines that it need not provid</w:t>
            </w:r>
            <w:r>
              <w:rPr>
                <w:rFonts w:cs="Arial"/>
                <w:szCs w:val="18"/>
              </w:rPr>
              <w:t>e</w:t>
            </w:r>
            <w:r w:rsidRPr="00F55323">
              <w:rPr>
                <w:rFonts w:cs="Arial"/>
                <w:szCs w:val="18"/>
              </w:rPr>
              <w:t xml:space="preserve"> quantitative information about the current or anticipated financial effects of a climate-related risk o</w:t>
            </w:r>
            <w:r>
              <w:rPr>
                <w:rFonts w:cs="Arial"/>
                <w:szCs w:val="18"/>
              </w:rPr>
              <w:t xml:space="preserve">r </w:t>
            </w:r>
            <w:r w:rsidRPr="00F55323">
              <w:rPr>
                <w:rFonts w:cs="Arial"/>
                <w:szCs w:val="18"/>
              </w:rPr>
              <w:t>opportunity applying the criteria set out in paragraphs 19–20, the entity shall:</w:t>
            </w:r>
          </w:p>
        </w:tc>
      </w:tr>
      <w:tr w:rsidR="000C5A4D" w:rsidRPr="0070119C" w14:paraId="1095F06B" w14:textId="77777777" w:rsidTr="00EC6A5E">
        <w:trPr>
          <w:trHeight w:val="300"/>
        </w:trPr>
        <w:tc>
          <w:tcPr>
            <w:tcW w:w="1345" w:type="dxa"/>
          </w:tcPr>
          <w:p w14:paraId="1499D163" w14:textId="004A5090" w:rsidR="000C5A4D" w:rsidRDefault="000C5A4D" w:rsidP="007858C2">
            <w:pPr>
              <w:rPr>
                <w:rFonts w:cs="Arial"/>
                <w:szCs w:val="18"/>
              </w:rPr>
            </w:pPr>
            <w:r>
              <w:rPr>
                <w:rFonts w:cs="Arial"/>
                <w:szCs w:val="18"/>
              </w:rPr>
              <w:t>21(a)</w:t>
            </w:r>
          </w:p>
        </w:tc>
        <w:tc>
          <w:tcPr>
            <w:tcW w:w="8005" w:type="dxa"/>
          </w:tcPr>
          <w:p w14:paraId="1C62AD10" w14:textId="245018FE" w:rsidR="000C5A4D" w:rsidRPr="0070119C" w:rsidRDefault="000C5A4D" w:rsidP="007858C2">
            <w:pPr>
              <w:rPr>
                <w:rFonts w:cs="Arial"/>
                <w:szCs w:val="18"/>
              </w:rPr>
            </w:pPr>
            <w:r>
              <w:rPr>
                <w:rFonts w:cs="Arial"/>
                <w:szCs w:val="18"/>
              </w:rPr>
              <w:t>E</w:t>
            </w:r>
            <w:r w:rsidRPr="007D0FC4">
              <w:rPr>
                <w:rFonts w:cs="Arial"/>
                <w:szCs w:val="18"/>
              </w:rPr>
              <w:t>xplain why it has not provided quantitative information</w:t>
            </w:r>
          </w:p>
        </w:tc>
      </w:tr>
      <w:tr w:rsidR="000C5A4D" w:rsidRPr="0070119C" w14:paraId="3C6B29DB" w14:textId="77777777" w:rsidTr="00EC6A5E">
        <w:trPr>
          <w:trHeight w:val="300"/>
        </w:trPr>
        <w:tc>
          <w:tcPr>
            <w:tcW w:w="1345" w:type="dxa"/>
          </w:tcPr>
          <w:p w14:paraId="6334F5C9" w14:textId="578F8AF7" w:rsidR="000C5A4D" w:rsidRDefault="000C5A4D" w:rsidP="00304526">
            <w:pPr>
              <w:rPr>
                <w:rFonts w:cs="Arial"/>
                <w:szCs w:val="18"/>
              </w:rPr>
            </w:pPr>
            <w:r>
              <w:rPr>
                <w:rFonts w:cs="Arial"/>
                <w:szCs w:val="18"/>
              </w:rPr>
              <w:lastRenderedPageBreak/>
              <w:t>21(b)</w:t>
            </w:r>
          </w:p>
        </w:tc>
        <w:tc>
          <w:tcPr>
            <w:tcW w:w="8005" w:type="dxa"/>
          </w:tcPr>
          <w:p w14:paraId="37C5DAE4" w14:textId="65FAF441" w:rsidR="000C5A4D" w:rsidRPr="0070119C" w:rsidRDefault="000C5A4D" w:rsidP="00304526">
            <w:pPr>
              <w:rPr>
                <w:rFonts w:cs="Arial"/>
                <w:szCs w:val="18"/>
              </w:rPr>
            </w:pPr>
            <w:r>
              <w:rPr>
                <w:rFonts w:cs="Arial"/>
                <w:szCs w:val="18"/>
              </w:rPr>
              <w:t>P</w:t>
            </w:r>
            <w:r w:rsidRPr="007D0FC4">
              <w:rPr>
                <w:rFonts w:cs="Arial"/>
                <w:szCs w:val="18"/>
              </w:rPr>
              <w:t>rovide qualitative information about those financial effects, including</w:t>
            </w:r>
            <w:r>
              <w:rPr>
                <w:rFonts w:cs="Arial"/>
                <w:szCs w:val="18"/>
              </w:rPr>
              <w:t xml:space="preserve"> </w:t>
            </w:r>
            <w:r w:rsidRPr="007D0FC4">
              <w:rPr>
                <w:rFonts w:cs="Arial"/>
                <w:szCs w:val="18"/>
              </w:rPr>
              <w:t>identifying line items, totals and subtotals within the related financial statements that are likely to be affected, or have been affected, by that climate-related risk or opportunity</w:t>
            </w:r>
          </w:p>
        </w:tc>
      </w:tr>
      <w:tr w:rsidR="000C5A4D" w:rsidRPr="0070119C" w14:paraId="1C3B4818" w14:textId="77777777" w:rsidTr="00EC6A5E">
        <w:trPr>
          <w:trHeight w:val="300"/>
        </w:trPr>
        <w:tc>
          <w:tcPr>
            <w:tcW w:w="1345" w:type="dxa"/>
          </w:tcPr>
          <w:p w14:paraId="763185E8" w14:textId="0252F4B2" w:rsidR="000C5A4D" w:rsidRDefault="000C5A4D" w:rsidP="00304526">
            <w:pPr>
              <w:rPr>
                <w:rFonts w:cs="Arial"/>
                <w:szCs w:val="18"/>
              </w:rPr>
            </w:pPr>
            <w:r>
              <w:rPr>
                <w:rFonts w:cs="Arial"/>
                <w:szCs w:val="18"/>
              </w:rPr>
              <w:t>21(c)</w:t>
            </w:r>
          </w:p>
        </w:tc>
        <w:tc>
          <w:tcPr>
            <w:tcW w:w="8005" w:type="dxa"/>
          </w:tcPr>
          <w:p w14:paraId="5C50A0F2" w14:textId="0DC005D7" w:rsidR="000C5A4D" w:rsidRPr="0070119C" w:rsidRDefault="000C5A4D" w:rsidP="005E2423">
            <w:pPr>
              <w:rPr>
                <w:rFonts w:cs="Arial"/>
                <w:szCs w:val="18"/>
              </w:rPr>
            </w:pPr>
            <w:r>
              <w:rPr>
                <w:rFonts w:cs="Arial"/>
                <w:szCs w:val="18"/>
              </w:rPr>
              <w:t>P</w:t>
            </w:r>
            <w:r w:rsidRPr="003D61FC">
              <w:rPr>
                <w:rFonts w:cs="Arial"/>
                <w:szCs w:val="18"/>
              </w:rPr>
              <w:t>rovide quantitative information about the combined financial effects</w:t>
            </w:r>
            <w:r w:rsidR="005E2423">
              <w:rPr>
                <w:rFonts w:cs="Arial"/>
                <w:szCs w:val="18"/>
              </w:rPr>
              <w:t xml:space="preserve"> </w:t>
            </w:r>
            <w:r w:rsidRPr="003D61FC">
              <w:rPr>
                <w:rFonts w:cs="Arial"/>
                <w:szCs w:val="18"/>
              </w:rPr>
              <w:t>of that climate-related risk or opportunity with other climate-related risks or opportunities and other factors unless the entity determines that quantitative information abou</w:t>
            </w:r>
            <w:r>
              <w:rPr>
                <w:rFonts w:cs="Arial"/>
                <w:szCs w:val="18"/>
              </w:rPr>
              <w:t>t</w:t>
            </w:r>
            <w:r w:rsidRPr="003D61FC">
              <w:rPr>
                <w:rFonts w:cs="Arial"/>
                <w:szCs w:val="18"/>
              </w:rPr>
              <w:t xml:space="preserve"> the combined financial effects would not be useful.</w:t>
            </w:r>
          </w:p>
        </w:tc>
      </w:tr>
      <w:tr w:rsidR="00304526" w:rsidRPr="0070119C" w14:paraId="39A00857" w14:textId="77777777" w:rsidTr="00D44F26">
        <w:tc>
          <w:tcPr>
            <w:tcW w:w="9350" w:type="dxa"/>
            <w:gridSpan w:val="2"/>
            <w:shd w:val="clear" w:color="auto" w:fill="B0B6CD" w:themeFill="accent1" w:themeFillTint="66"/>
          </w:tcPr>
          <w:p w14:paraId="6A4379AE" w14:textId="60C52AC5" w:rsidR="00304526" w:rsidRPr="00EB6D45" w:rsidRDefault="00304526" w:rsidP="00304526">
            <w:pPr>
              <w:rPr>
                <w:rFonts w:cs="Arial"/>
                <w:i/>
                <w:iCs/>
                <w:szCs w:val="18"/>
              </w:rPr>
            </w:pPr>
            <w:r w:rsidRPr="00D44F26">
              <w:rPr>
                <w:rFonts w:cs="Arial"/>
                <w:i/>
                <w:iCs/>
                <w:szCs w:val="18"/>
              </w:rPr>
              <w:t>Climate Resilience</w:t>
            </w:r>
          </w:p>
        </w:tc>
      </w:tr>
      <w:tr w:rsidR="00304526" w:rsidRPr="0070119C" w14:paraId="02DBEDC6" w14:textId="77777777" w:rsidTr="00EC6A5E">
        <w:trPr>
          <w:trHeight w:val="300"/>
        </w:trPr>
        <w:tc>
          <w:tcPr>
            <w:tcW w:w="1345" w:type="dxa"/>
          </w:tcPr>
          <w:p w14:paraId="294994F1" w14:textId="3F89023C" w:rsidR="00304526" w:rsidRDefault="00304526" w:rsidP="00304526">
            <w:pPr>
              <w:rPr>
                <w:rFonts w:cs="Arial"/>
                <w:szCs w:val="18"/>
              </w:rPr>
            </w:pPr>
            <w:r>
              <w:rPr>
                <w:rFonts w:cs="Arial"/>
                <w:szCs w:val="18"/>
              </w:rPr>
              <w:t>22</w:t>
            </w:r>
          </w:p>
        </w:tc>
        <w:tc>
          <w:tcPr>
            <w:tcW w:w="8005" w:type="dxa"/>
          </w:tcPr>
          <w:p w14:paraId="45DE7930" w14:textId="7EF74EC6" w:rsidR="00304526" w:rsidRPr="0070119C" w:rsidRDefault="00304526" w:rsidP="00304526">
            <w:pPr>
              <w:rPr>
                <w:rFonts w:cs="Arial"/>
                <w:szCs w:val="18"/>
              </w:rPr>
            </w:pPr>
            <w:r w:rsidRPr="0015498B">
              <w:rPr>
                <w:rFonts w:cs="Arial"/>
                <w:szCs w:val="18"/>
              </w:rPr>
              <w:t>In providing quantitative information, the entity may disclose a single amount or a range.</w:t>
            </w:r>
            <w:r>
              <w:rPr>
                <w:rFonts w:cs="Arial"/>
                <w:szCs w:val="18"/>
              </w:rPr>
              <w:t xml:space="preserve"> </w:t>
            </w:r>
            <w:r w:rsidRPr="0015498B">
              <w:rPr>
                <w:rFonts w:cs="Arial"/>
                <w:szCs w:val="18"/>
              </w:rPr>
              <w:t>Specifically, the entity shall disclose:</w:t>
            </w:r>
          </w:p>
        </w:tc>
      </w:tr>
      <w:tr w:rsidR="00304526" w:rsidRPr="0070119C" w14:paraId="2E44C947" w14:textId="77777777" w:rsidTr="00EC6A5E">
        <w:trPr>
          <w:trHeight w:val="300"/>
        </w:trPr>
        <w:tc>
          <w:tcPr>
            <w:tcW w:w="1345" w:type="dxa"/>
          </w:tcPr>
          <w:p w14:paraId="4A3D7568" w14:textId="32A0C8CC" w:rsidR="00304526" w:rsidRDefault="00304526" w:rsidP="00304526">
            <w:pPr>
              <w:rPr>
                <w:rFonts w:cs="Arial"/>
                <w:szCs w:val="18"/>
              </w:rPr>
            </w:pPr>
            <w:r>
              <w:rPr>
                <w:rFonts w:cs="Arial"/>
                <w:szCs w:val="18"/>
              </w:rPr>
              <w:t>22(a)</w:t>
            </w:r>
          </w:p>
        </w:tc>
        <w:tc>
          <w:tcPr>
            <w:tcW w:w="8005" w:type="dxa"/>
          </w:tcPr>
          <w:p w14:paraId="6CAFC5D1" w14:textId="7576541B" w:rsidR="00304526" w:rsidRPr="0070119C" w:rsidRDefault="00304526" w:rsidP="00304526">
            <w:pPr>
              <w:rPr>
                <w:rFonts w:cs="Arial"/>
                <w:szCs w:val="18"/>
              </w:rPr>
            </w:pPr>
            <w:r>
              <w:rPr>
                <w:rFonts w:cs="Arial"/>
                <w:szCs w:val="18"/>
              </w:rPr>
              <w:t>T</w:t>
            </w:r>
            <w:r w:rsidRPr="003F0DA2">
              <w:rPr>
                <w:rFonts w:cs="Arial"/>
                <w:szCs w:val="18"/>
              </w:rPr>
              <w:t>he entity’s assessment of its climate resilience as at the reporting date, which shall enable users of general purpose financial reports to understand:</w:t>
            </w:r>
          </w:p>
        </w:tc>
      </w:tr>
      <w:tr w:rsidR="000C5A4D" w:rsidRPr="0070119C" w14:paraId="06CDFA93" w14:textId="77777777" w:rsidTr="00EC6A5E">
        <w:trPr>
          <w:trHeight w:val="300"/>
        </w:trPr>
        <w:tc>
          <w:tcPr>
            <w:tcW w:w="1345" w:type="dxa"/>
          </w:tcPr>
          <w:p w14:paraId="1FEA876E" w14:textId="09D7BF08" w:rsidR="000C5A4D" w:rsidRDefault="000C5A4D" w:rsidP="00304526">
            <w:pPr>
              <w:rPr>
                <w:rFonts w:cs="Arial"/>
                <w:szCs w:val="18"/>
              </w:rPr>
            </w:pPr>
            <w:r>
              <w:rPr>
                <w:rFonts w:cs="Arial"/>
                <w:szCs w:val="18"/>
              </w:rPr>
              <w:t>22(a)(i)</w:t>
            </w:r>
          </w:p>
        </w:tc>
        <w:tc>
          <w:tcPr>
            <w:tcW w:w="8005" w:type="dxa"/>
          </w:tcPr>
          <w:p w14:paraId="426A65BE" w14:textId="7A346635" w:rsidR="000C5A4D" w:rsidRPr="001C182D" w:rsidRDefault="000C5A4D" w:rsidP="00304526">
            <w:pPr>
              <w:rPr>
                <w:rFonts w:cs="Arial"/>
                <w:szCs w:val="18"/>
              </w:rPr>
            </w:pPr>
            <w:r w:rsidRPr="00DE7E23">
              <w:rPr>
                <w:rFonts w:cs="Arial"/>
                <w:szCs w:val="18"/>
              </w:rPr>
              <w:t>The implications, if any, of the entity’s assessment for its strategy and business model, including how the entity would need to respond to the effects identified in the climate-related scenario analysis</w:t>
            </w:r>
          </w:p>
        </w:tc>
      </w:tr>
      <w:tr w:rsidR="000C5A4D" w:rsidRPr="0070119C" w14:paraId="20996C35" w14:textId="77777777" w:rsidTr="00EC6A5E">
        <w:trPr>
          <w:trHeight w:val="300"/>
        </w:trPr>
        <w:tc>
          <w:tcPr>
            <w:tcW w:w="1345" w:type="dxa"/>
          </w:tcPr>
          <w:p w14:paraId="271296FF" w14:textId="7F197467" w:rsidR="000C5A4D" w:rsidRDefault="000C5A4D" w:rsidP="00304526">
            <w:pPr>
              <w:rPr>
                <w:rFonts w:cs="Arial"/>
                <w:szCs w:val="18"/>
              </w:rPr>
            </w:pPr>
            <w:r>
              <w:rPr>
                <w:rFonts w:cs="Arial"/>
                <w:szCs w:val="18"/>
              </w:rPr>
              <w:t>22(a)(ii)</w:t>
            </w:r>
          </w:p>
        </w:tc>
        <w:tc>
          <w:tcPr>
            <w:tcW w:w="8005" w:type="dxa"/>
          </w:tcPr>
          <w:p w14:paraId="7E4B0F5D" w14:textId="3DFD0F00" w:rsidR="000C5A4D" w:rsidRPr="00B35EC8" w:rsidRDefault="000C5A4D" w:rsidP="00304526">
            <w:pPr>
              <w:rPr>
                <w:rFonts w:cs="Arial"/>
                <w:szCs w:val="18"/>
                <w:highlight w:val="yellow"/>
              </w:rPr>
            </w:pPr>
            <w:r w:rsidRPr="00CB187A">
              <w:rPr>
                <w:rFonts w:cs="Arial"/>
                <w:szCs w:val="18"/>
              </w:rPr>
              <w:t>The significant areas of uncertainty considered in the entity’s assessment of its climate resilience</w:t>
            </w:r>
          </w:p>
        </w:tc>
      </w:tr>
      <w:tr w:rsidR="00CB187A" w:rsidRPr="0070119C" w14:paraId="0B6B1955" w14:textId="77777777" w:rsidTr="00EC6A5E">
        <w:trPr>
          <w:trHeight w:val="300"/>
        </w:trPr>
        <w:tc>
          <w:tcPr>
            <w:tcW w:w="1345" w:type="dxa"/>
          </w:tcPr>
          <w:p w14:paraId="38D8E5D3" w14:textId="685CC5A4" w:rsidR="00CB187A" w:rsidRDefault="00CB187A" w:rsidP="00304526">
            <w:pPr>
              <w:rPr>
                <w:rFonts w:cs="Arial"/>
                <w:szCs w:val="18"/>
              </w:rPr>
            </w:pPr>
            <w:r>
              <w:rPr>
                <w:rFonts w:cs="Arial"/>
                <w:szCs w:val="18"/>
              </w:rPr>
              <w:t>22(a)(iii)</w:t>
            </w:r>
          </w:p>
        </w:tc>
        <w:tc>
          <w:tcPr>
            <w:tcW w:w="8005" w:type="dxa"/>
          </w:tcPr>
          <w:p w14:paraId="4062051E" w14:textId="04230FE2" w:rsidR="00CB187A" w:rsidRPr="00CB187A" w:rsidRDefault="00CB187A" w:rsidP="00304526">
            <w:pPr>
              <w:rPr>
                <w:rFonts w:cs="Arial"/>
                <w:szCs w:val="18"/>
              </w:rPr>
            </w:pPr>
            <w:r w:rsidRPr="00CB187A">
              <w:rPr>
                <w:rFonts w:cs="Arial"/>
                <w:szCs w:val="18"/>
              </w:rPr>
              <w:t>The entity’s capacity to adjust or adapt its strategy and business model to climate change over the short, medium and long term, including:</w:t>
            </w:r>
          </w:p>
        </w:tc>
      </w:tr>
      <w:tr w:rsidR="000C5A4D" w:rsidRPr="0070119C" w14:paraId="0E332878" w14:textId="77777777" w:rsidTr="00EC6A5E">
        <w:trPr>
          <w:trHeight w:val="300"/>
        </w:trPr>
        <w:tc>
          <w:tcPr>
            <w:tcW w:w="1345" w:type="dxa"/>
          </w:tcPr>
          <w:p w14:paraId="26B785A8" w14:textId="4FC2DB64" w:rsidR="000C5A4D" w:rsidRDefault="000C5A4D" w:rsidP="00304526">
            <w:pPr>
              <w:rPr>
                <w:rFonts w:cs="Arial"/>
                <w:szCs w:val="18"/>
              </w:rPr>
            </w:pPr>
            <w:r>
              <w:rPr>
                <w:rFonts w:cs="Arial"/>
                <w:szCs w:val="18"/>
              </w:rPr>
              <w:t>22(a)(iii)(1)</w:t>
            </w:r>
          </w:p>
        </w:tc>
        <w:tc>
          <w:tcPr>
            <w:tcW w:w="8005" w:type="dxa"/>
          </w:tcPr>
          <w:p w14:paraId="33242F31" w14:textId="5186D480" w:rsidR="000C5A4D" w:rsidRPr="0070119C" w:rsidRDefault="000C5A4D" w:rsidP="00304526">
            <w:pPr>
              <w:rPr>
                <w:rFonts w:cs="Arial"/>
                <w:szCs w:val="18"/>
              </w:rPr>
            </w:pPr>
            <w:r w:rsidRPr="00CB187A">
              <w:rPr>
                <w:rFonts w:cs="Arial"/>
                <w:szCs w:val="18"/>
              </w:rPr>
              <w:t>The availability of, and flexibility in, the entity’s existing financial resources to respond to the effects identified in the climate-related scenario analysis, including to address climate-related risks and to take advantage of climate-related opportunities;</w:t>
            </w:r>
          </w:p>
        </w:tc>
      </w:tr>
      <w:tr w:rsidR="000C5A4D" w:rsidRPr="0070119C" w14:paraId="1E80AC03" w14:textId="77777777" w:rsidTr="00EC6A5E">
        <w:trPr>
          <w:trHeight w:val="300"/>
        </w:trPr>
        <w:tc>
          <w:tcPr>
            <w:tcW w:w="1345" w:type="dxa"/>
          </w:tcPr>
          <w:p w14:paraId="5BA449E0" w14:textId="0A3A43FB" w:rsidR="000C5A4D" w:rsidRDefault="000C5A4D" w:rsidP="00304526">
            <w:pPr>
              <w:rPr>
                <w:rFonts w:cs="Arial"/>
                <w:szCs w:val="18"/>
              </w:rPr>
            </w:pPr>
            <w:r>
              <w:rPr>
                <w:rFonts w:cs="Arial"/>
                <w:szCs w:val="18"/>
              </w:rPr>
              <w:t>22(a)(iii)(2)</w:t>
            </w:r>
          </w:p>
        </w:tc>
        <w:tc>
          <w:tcPr>
            <w:tcW w:w="8005" w:type="dxa"/>
          </w:tcPr>
          <w:p w14:paraId="631101D8" w14:textId="4F62AA33" w:rsidR="000C5A4D" w:rsidRPr="0070119C" w:rsidRDefault="000C5A4D" w:rsidP="00304526">
            <w:pPr>
              <w:rPr>
                <w:rFonts w:cs="Arial"/>
                <w:szCs w:val="18"/>
              </w:rPr>
            </w:pPr>
            <w:r w:rsidRPr="00CB187A">
              <w:rPr>
                <w:rFonts w:cs="Arial"/>
                <w:szCs w:val="18"/>
              </w:rPr>
              <w:t>The entity’s ability to redeploy, repurpose, upgrade or decommission existing assets</w:t>
            </w:r>
          </w:p>
        </w:tc>
      </w:tr>
      <w:tr w:rsidR="000C5A4D" w:rsidRPr="0070119C" w14:paraId="43C763CB" w14:textId="77777777" w:rsidTr="00EC6A5E">
        <w:trPr>
          <w:trHeight w:val="300"/>
        </w:trPr>
        <w:tc>
          <w:tcPr>
            <w:tcW w:w="1345" w:type="dxa"/>
          </w:tcPr>
          <w:p w14:paraId="4953C22F" w14:textId="0A806C49" w:rsidR="000C5A4D" w:rsidRDefault="000C5A4D" w:rsidP="00304526">
            <w:pPr>
              <w:rPr>
                <w:rFonts w:cs="Arial"/>
                <w:szCs w:val="18"/>
              </w:rPr>
            </w:pPr>
            <w:r>
              <w:rPr>
                <w:rFonts w:cs="Arial"/>
                <w:szCs w:val="18"/>
              </w:rPr>
              <w:t>22(a)(iii)(3)</w:t>
            </w:r>
          </w:p>
        </w:tc>
        <w:tc>
          <w:tcPr>
            <w:tcW w:w="8005" w:type="dxa"/>
          </w:tcPr>
          <w:p w14:paraId="551FE600" w14:textId="6A662D7F" w:rsidR="000C5A4D" w:rsidRPr="00B35EC8" w:rsidRDefault="000C5A4D" w:rsidP="00304526">
            <w:pPr>
              <w:rPr>
                <w:rFonts w:cs="Arial"/>
                <w:szCs w:val="18"/>
              </w:rPr>
            </w:pPr>
            <w:r w:rsidRPr="00CB187A">
              <w:rPr>
                <w:rFonts w:cs="Arial"/>
                <w:szCs w:val="18"/>
              </w:rPr>
              <w:t>The effect of the entity’s current and planned investments in climate-related mitigation, adaptation and opportunities for climate resilience</w:t>
            </w:r>
          </w:p>
        </w:tc>
      </w:tr>
      <w:tr w:rsidR="00304526" w:rsidRPr="0070119C" w14:paraId="72C8DE19" w14:textId="77777777" w:rsidTr="00EC6A5E">
        <w:trPr>
          <w:trHeight w:val="300"/>
        </w:trPr>
        <w:tc>
          <w:tcPr>
            <w:tcW w:w="1345" w:type="dxa"/>
          </w:tcPr>
          <w:p w14:paraId="534C3BC3" w14:textId="1F0A724C" w:rsidR="00304526" w:rsidRDefault="00304526" w:rsidP="00304526">
            <w:pPr>
              <w:rPr>
                <w:rFonts w:cs="Arial"/>
                <w:szCs w:val="18"/>
              </w:rPr>
            </w:pPr>
            <w:r>
              <w:rPr>
                <w:rFonts w:cs="Arial"/>
                <w:szCs w:val="18"/>
              </w:rPr>
              <w:t>22(b)</w:t>
            </w:r>
          </w:p>
        </w:tc>
        <w:tc>
          <w:tcPr>
            <w:tcW w:w="8005" w:type="dxa"/>
          </w:tcPr>
          <w:p w14:paraId="595A284C" w14:textId="78F9885C" w:rsidR="00304526" w:rsidRPr="0070119C" w:rsidRDefault="00304526" w:rsidP="00304526">
            <w:pPr>
              <w:rPr>
                <w:rFonts w:cs="Arial"/>
                <w:szCs w:val="18"/>
              </w:rPr>
            </w:pPr>
            <w:r>
              <w:rPr>
                <w:rFonts w:cs="Arial"/>
                <w:szCs w:val="18"/>
              </w:rPr>
              <w:t>H</w:t>
            </w:r>
            <w:r w:rsidRPr="000A5DB6">
              <w:rPr>
                <w:rFonts w:cs="Arial"/>
                <w:szCs w:val="18"/>
              </w:rPr>
              <w:t>ow and when the climate-related scenario analysis was carried out,</w:t>
            </w:r>
            <w:r>
              <w:rPr>
                <w:rFonts w:cs="Arial"/>
                <w:szCs w:val="18"/>
              </w:rPr>
              <w:t xml:space="preserve"> </w:t>
            </w:r>
            <w:r w:rsidRPr="000A5DB6">
              <w:rPr>
                <w:rFonts w:cs="Arial"/>
                <w:szCs w:val="18"/>
              </w:rPr>
              <w:t>including:</w:t>
            </w:r>
          </w:p>
        </w:tc>
      </w:tr>
      <w:tr w:rsidR="00304526" w:rsidRPr="0070119C" w14:paraId="082340A3" w14:textId="77777777" w:rsidTr="00EC6A5E">
        <w:trPr>
          <w:trHeight w:val="300"/>
        </w:trPr>
        <w:tc>
          <w:tcPr>
            <w:tcW w:w="1345" w:type="dxa"/>
          </w:tcPr>
          <w:p w14:paraId="1EFD53E7" w14:textId="664B95B7" w:rsidR="00304526" w:rsidRDefault="00304526" w:rsidP="00304526">
            <w:pPr>
              <w:rPr>
                <w:rFonts w:cs="Arial"/>
                <w:szCs w:val="18"/>
              </w:rPr>
            </w:pPr>
            <w:r>
              <w:rPr>
                <w:rFonts w:cs="Arial"/>
                <w:szCs w:val="18"/>
              </w:rPr>
              <w:t>22(b)(i)</w:t>
            </w:r>
          </w:p>
        </w:tc>
        <w:tc>
          <w:tcPr>
            <w:tcW w:w="8005" w:type="dxa"/>
          </w:tcPr>
          <w:p w14:paraId="4089F906" w14:textId="63B33588" w:rsidR="00304526" w:rsidRPr="0070119C" w:rsidRDefault="00304526" w:rsidP="00304526">
            <w:pPr>
              <w:rPr>
                <w:rFonts w:cs="Arial"/>
                <w:szCs w:val="18"/>
              </w:rPr>
            </w:pPr>
            <w:r>
              <w:rPr>
                <w:rFonts w:cs="Arial"/>
                <w:szCs w:val="18"/>
              </w:rPr>
              <w:t>Information about the inputs the entity used, including:</w:t>
            </w:r>
          </w:p>
        </w:tc>
      </w:tr>
      <w:tr w:rsidR="000C5A4D" w:rsidRPr="0070119C" w14:paraId="65343948" w14:textId="77777777" w:rsidTr="00EC6A5E">
        <w:trPr>
          <w:trHeight w:val="300"/>
        </w:trPr>
        <w:tc>
          <w:tcPr>
            <w:tcW w:w="1345" w:type="dxa"/>
          </w:tcPr>
          <w:p w14:paraId="4B735E71" w14:textId="6F945C85" w:rsidR="000C5A4D" w:rsidRDefault="000C5A4D" w:rsidP="00304526">
            <w:pPr>
              <w:rPr>
                <w:rFonts w:cs="Arial"/>
                <w:szCs w:val="18"/>
              </w:rPr>
            </w:pPr>
            <w:r>
              <w:rPr>
                <w:rFonts w:cs="Arial"/>
                <w:szCs w:val="18"/>
              </w:rPr>
              <w:t>22(b)(i)(1)</w:t>
            </w:r>
          </w:p>
        </w:tc>
        <w:tc>
          <w:tcPr>
            <w:tcW w:w="8005" w:type="dxa"/>
          </w:tcPr>
          <w:p w14:paraId="0DEA00FA" w14:textId="712FC867" w:rsidR="000C5A4D" w:rsidRPr="0070119C" w:rsidRDefault="000C5A4D" w:rsidP="00304526">
            <w:pPr>
              <w:rPr>
                <w:rFonts w:cs="Arial"/>
                <w:szCs w:val="18"/>
              </w:rPr>
            </w:pPr>
            <w:r w:rsidRPr="00A3251F">
              <w:rPr>
                <w:rFonts w:cs="Arial"/>
                <w:szCs w:val="18"/>
              </w:rPr>
              <w:t>Which climate-related scenarios the entity used for the analysis and the sources of those scenarios</w:t>
            </w:r>
          </w:p>
        </w:tc>
      </w:tr>
      <w:tr w:rsidR="000C5A4D" w:rsidRPr="0070119C" w14:paraId="79433E27" w14:textId="77777777" w:rsidTr="00EC6A5E">
        <w:trPr>
          <w:trHeight w:val="300"/>
        </w:trPr>
        <w:tc>
          <w:tcPr>
            <w:tcW w:w="1345" w:type="dxa"/>
          </w:tcPr>
          <w:p w14:paraId="1F865D6B" w14:textId="3C5DD78F" w:rsidR="000C5A4D" w:rsidRDefault="000C5A4D" w:rsidP="00304526">
            <w:pPr>
              <w:rPr>
                <w:rFonts w:cs="Arial"/>
                <w:szCs w:val="18"/>
              </w:rPr>
            </w:pPr>
            <w:r>
              <w:rPr>
                <w:rFonts w:cs="Arial"/>
                <w:szCs w:val="18"/>
              </w:rPr>
              <w:t>22(b)(i)(2)</w:t>
            </w:r>
          </w:p>
        </w:tc>
        <w:tc>
          <w:tcPr>
            <w:tcW w:w="8005" w:type="dxa"/>
          </w:tcPr>
          <w:p w14:paraId="7A17AC8B" w14:textId="5A6D53E1" w:rsidR="000C5A4D" w:rsidRPr="0070119C" w:rsidRDefault="000C5A4D" w:rsidP="00304526">
            <w:pPr>
              <w:rPr>
                <w:rFonts w:cs="Arial"/>
                <w:szCs w:val="18"/>
              </w:rPr>
            </w:pPr>
            <w:r w:rsidRPr="009C0A90">
              <w:rPr>
                <w:rFonts w:cs="Arial"/>
                <w:szCs w:val="18"/>
              </w:rPr>
              <w:t>Whether the analysis included a diverse range of climate-related scenarios</w:t>
            </w:r>
          </w:p>
        </w:tc>
      </w:tr>
      <w:tr w:rsidR="000C5A4D" w:rsidRPr="0070119C" w14:paraId="645A2B56" w14:textId="77777777" w:rsidTr="00EC6A5E">
        <w:trPr>
          <w:trHeight w:val="300"/>
        </w:trPr>
        <w:tc>
          <w:tcPr>
            <w:tcW w:w="1345" w:type="dxa"/>
          </w:tcPr>
          <w:p w14:paraId="23B444BF" w14:textId="56C78CC8" w:rsidR="000C5A4D" w:rsidRDefault="000C5A4D" w:rsidP="00304526">
            <w:pPr>
              <w:rPr>
                <w:rFonts w:cs="Arial"/>
                <w:szCs w:val="18"/>
              </w:rPr>
            </w:pPr>
            <w:r>
              <w:rPr>
                <w:rFonts w:cs="Arial"/>
                <w:szCs w:val="18"/>
              </w:rPr>
              <w:t>22(b)(i)(3)</w:t>
            </w:r>
          </w:p>
        </w:tc>
        <w:tc>
          <w:tcPr>
            <w:tcW w:w="8005" w:type="dxa"/>
          </w:tcPr>
          <w:p w14:paraId="350D9000" w14:textId="57859A2B" w:rsidR="000C5A4D" w:rsidRPr="0070119C" w:rsidRDefault="000C5A4D" w:rsidP="00304526">
            <w:pPr>
              <w:rPr>
                <w:rFonts w:cs="Arial"/>
                <w:szCs w:val="18"/>
              </w:rPr>
            </w:pPr>
            <w:r w:rsidRPr="009C0A90">
              <w:rPr>
                <w:rFonts w:cs="Arial"/>
                <w:szCs w:val="18"/>
              </w:rPr>
              <w:t>Whether the climate related scenarios used for the analysis are associated with climate-related transition risks or climate-related physical risks</w:t>
            </w:r>
          </w:p>
        </w:tc>
      </w:tr>
      <w:tr w:rsidR="000C5A4D" w:rsidRPr="0070119C" w14:paraId="18F43912" w14:textId="77777777" w:rsidTr="00EC6A5E">
        <w:trPr>
          <w:trHeight w:val="300"/>
        </w:trPr>
        <w:tc>
          <w:tcPr>
            <w:tcW w:w="1345" w:type="dxa"/>
          </w:tcPr>
          <w:p w14:paraId="723D6C30" w14:textId="0848A4DF" w:rsidR="000C5A4D" w:rsidRDefault="000C5A4D" w:rsidP="00304526">
            <w:pPr>
              <w:rPr>
                <w:rFonts w:cs="Arial"/>
                <w:szCs w:val="18"/>
              </w:rPr>
            </w:pPr>
            <w:r>
              <w:rPr>
                <w:rFonts w:cs="Arial"/>
                <w:szCs w:val="18"/>
              </w:rPr>
              <w:t>22(b)(i)(4)</w:t>
            </w:r>
          </w:p>
        </w:tc>
        <w:tc>
          <w:tcPr>
            <w:tcW w:w="8005" w:type="dxa"/>
          </w:tcPr>
          <w:p w14:paraId="27B9AB7A" w14:textId="3417E8F5" w:rsidR="000C5A4D" w:rsidRPr="0070119C" w:rsidRDefault="000C5A4D" w:rsidP="00304526">
            <w:pPr>
              <w:rPr>
                <w:rFonts w:cs="Arial"/>
                <w:szCs w:val="18"/>
              </w:rPr>
            </w:pPr>
            <w:r w:rsidRPr="009C0A90">
              <w:rPr>
                <w:rFonts w:cs="Arial"/>
                <w:szCs w:val="18"/>
              </w:rPr>
              <w:t>Whether the entity used, among its scenarios, a climate-related scenario aligned with the latest international agreement on climate change</w:t>
            </w:r>
          </w:p>
        </w:tc>
      </w:tr>
      <w:tr w:rsidR="000C5A4D" w:rsidRPr="0070119C" w14:paraId="6D5693F4" w14:textId="77777777" w:rsidTr="00EC6A5E">
        <w:trPr>
          <w:trHeight w:val="300"/>
        </w:trPr>
        <w:tc>
          <w:tcPr>
            <w:tcW w:w="1345" w:type="dxa"/>
          </w:tcPr>
          <w:p w14:paraId="6C3E2188" w14:textId="43F6B433" w:rsidR="000C5A4D" w:rsidRDefault="000C5A4D" w:rsidP="00304526">
            <w:pPr>
              <w:rPr>
                <w:rFonts w:cs="Arial"/>
                <w:szCs w:val="18"/>
              </w:rPr>
            </w:pPr>
            <w:r>
              <w:rPr>
                <w:rFonts w:cs="Arial"/>
                <w:szCs w:val="18"/>
              </w:rPr>
              <w:t>22(b)(i)(5)</w:t>
            </w:r>
          </w:p>
        </w:tc>
        <w:tc>
          <w:tcPr>
            <w:tcW w:w="8005" w:type="dxa"/>
          </w:tcPr>
          <w:p w14:paraId="0BBD0431" w14:textId="47A5BF86" w:rsidR="000C5A4D" w:rsidRPr="0070119C" w:rsidRDefault="000C5A4D" w:rsidP="00304526">
            <w:pPr>
              <w:rPr>
                <w:rFonts w:cs="Arial"/>
                <w:szCs w:val="18"/>
              </w:rPr>
            </w:pPr>
            <w:r w:rsidRPr="0074091E">
              <w:rPr>
                <w:rFonts w:cs="Arial"/>
                <w:szCs w:val="18"/>
              </w:rPr>
              <w:t>Why the entity decided that its chosen climate-related scenarios are relevant to assessing its resilience to climate-related changes, developments, or uncertainties</w:t>
            </w:r>
          </w:p>
        </w:tc>
      </w:tr>
      <w:tr w:rsidR="000C5A4D" w:rsidRPr="0070119C" w14:paraId="3A02B052" w14:textId="77777777" w:rsidTr="00EC6A5E">
        <w:trPr>
          <w:trHeight w:val="300"/>
        </w:trPr>
        <w:tc>
          <w:tcPr>
            <w:tcW w:w="1345" w:type="dxa"/>
          </w:tcPr>
          <w:p w14:paraId="2D76F4C6" w14:textId="43D00062" w:rsidR="000C5A4D" w:rsidRDefault="000C5A4D" w:rsidP="00304526">
            <w:pPr>
              <w:rPr>
                <w:rFonts w:cs="Arial"/>
                <w:szCs w:val="18"/>
              </w:rPr>
            </w:pPr>
            <w:r>
              <w:rPr>
                <w:rFonts w:cs="Arial"/>
                <w:szCs w:val="18"/>
              </w:rPr>
              <w:t>22(b)(i)(6)</w:t>
            </w:r>
          </w:p>
        </w:tc>
        <w:tc>
          <w:tcPr>
            <w:tcW w:w="8005" w:type="dxa"/>
          </w:tcPr>
          <w:p w14:paraId="677CCE49" w14:textId="1638F976" w:rsidR="000C5A4D" w:rsidRPr="0070119C" w:rsidRDefault="000C5A4D" w:rsidP="00304526">
            <w:pPr>
              <w:rPr>
                <w:rFonts w:cs="Arial"/>
                <w:szCs w:val="18"/>
              </w:rPr>
            </w:pPr>
            <w:r w:rsidRPr="005A71DC">
              <w:rPr>
                <w:rFonts w:cs="Arial"/>
                <w:szCs w:val="18"/>
              </w:rPr>
              <w:t>The time horizons the entity used in the analysis</w:t>
            </w:r>
          </w:p>
        </w:tc>
      </w:tr>
      <w:tr w:rsidR="000C5A4D" w:rsidRPr="0070119C" w14:paraId="172BA540" w14:textId="77777777" w:rsidTr="00EC6A5E">
        <w:trPr>
          <w:trHeight w:val="300"/>
        </w:trPr>
        <w:tc>
          <w:tcPr>
            <w:tcW w:w="1345" w:type="dxa"/>
          </w:tcPr>
          <w:p w14:paraId="1432FF8D" w14:textId="4F7B179D" w:rsidR="000C5A4D" w:rsidRDefault="000C5A4D" w:rsidP="00304526">
            <w:pPr>
              <w:rPr>
                <w:rFonts w:cs="Arial"/>
                <w:szCs w:val="18"/>
              </w:rPr>
            </w:pPr>
            <w:r>
              <w:rPr>
                <w:rFonts w:cs="Arial"/>
                <w:szCs w:val="18"/>
              </w:rPr>
              <w:t>22(b)(i)(7)</w:t>
            </w:r>
          </w:p>
        </w:tc>
        <w:tc>
          <w:tcPr>
            <w:tcW w:w="8005" w:type="dxa"/>
          </w:tcPr>
          <w:p w14:paraId="68516F67" w14:textId="5502089A" w:rsidR="000C5A4D" w:rsidRPr="00B35EC8" w:rsidRDefault="000C5A4D" w:rsidP="00304526">
            <w:pPr>
              <w:rPr>
                <w:rFonts w:cs="Arial"/>
                <w:szCs w:val="18"/>
              </w:rPr>
            </w:pPr>
            <w:r w:rsidRPr="009722F4">
              <w:rPr>
                <w:rFonts w:cs="Arial"/>
                <w:szCs w:val="18"/>
              </w:rPr>
              <w:t>What scope of operations the entity used in the analysis (for example, the operating locations and business units used in the analysis)</w:t>
            </w:r>
          </w:p>
        </w:tc>
      </w:tr>
      <w:tr w:rsidR="009722F4" w:rsidRPr="0070119C" w14:paraId="3FFF3F18" w14:textId="77777777" w:rsidTr="00EC6A5E">
        <w:tc>
          <w:tcPr>
            <w:tcW w:w="1345" w:type="dxa"/>
          </w:tcPr>
          <w:p w14:paraId="006F5222" w14:textId="336F757A" w:rsidR="009722F4" w:rsidRDefault="009722F4" w:rsidP="00304526">
            <w:pPr>
              <w:rPr>
                <w:rFonts w:cs="Arial"/>
                <w:szCs w:val="18"/>
              </w:rPr>
            </w:pPr>
            <w:r>
              <w:rPr>
                <w:rFonts w:cs="Arial"/>
                <w:szCs w:val="18"/>
              </w:rPr>
              <w:t>22(b)(ii)</w:t>
            </w:r>
          </w:p>
        </w:tc>
        <w:tc>
          <w:tcPr>
            <w:tcW w:w="8005" w:type="dxa"/>
          </w:tcPr>
          <w:p w14:paraId="0B726E54" w14:textId="11B1B771" w:rsidR="009722F4" w:rsidRPr="009722F4" w:rsidRDefault="009722F4" w:rsidP="00304526">
            <w:pPr>
              <w:rPr>
                <w:rFonts w:cs="Arial"/>
                <w:szCs w:val="18"/>
              </w:rPr>
            </w:pPr>
            <w:r w:rsidRPr="009722F4">
              <w:rPr>
                <w:rFonts w:cs="Arial"/>
                <w:szCs w:val="18"/>
              </w:rPr>
              <w:t>The key assumptions the entity made in the analysis, including assumptions about:</w:t>
            </w:r>
          </w:p>
        </w:tc>
      </w:tr>
      <w:tr w:rsidR="000C5A4D" w:rsidRPr="0070119C" w14:paraId="2781985A" w14:textId="77777777" w:rsidTr="00EC6A5E">
        <w:trPr>
          <w:trHeight w:val="300"/>
        </w:trPr>
        <w:tc>
          <w:tcPr>
            <w:tcW w:w="1345" w:type="dxa"/>
          </w:tcPr>
          <w:p w14:paraId="3E24467F" w14:textId="2537EF92" w:rsidR="000C5A4D" w:rsidRDefault="000C5A4D" w:rsidP="00304526">
            <w:pPr>
              <w:rPr>
                <w:rFonts w:cs="Arial"/>
                <w:szCs w:val="18"/>
              </w:rPr>
            </w:pPr>
            <w:r>
              <w:rPr>
                <w:rFonts w:cs="Arial"/>
                <w:szCs w:val="18"/>
              </w:rPr>
              <w:t>22(b)(ii)(1)</w:t>
            </w:r>
          </w:p>
        </w:tc>
        <w:tc>
          <w:tcPr>
            <w:tcW w:w="8005" w:type="dxa"/>
          </w:tcPr>
          <w:p w14:paraId="11ACA6A4" w14:textId="01A34DC9" w:rsidR="000C5A4D" w:rsidRPr="0070119C" w:rsidRDefault="000C5A4D" w:rsidP="00304526">
            <w:pPr>
              <w:rPr>
                <w:rFonts w:cs="Arial"/>
                <w:szCs w:val="18"/>
              </w:rPr>
            </w:pPr>
            <w:r w:rsidRPr="00715414">
              <w:rPr>
                <w:rFonts w:cs="Arial"/>
                <w:szCs w:val="18"/>
              </w:rPr>
              <w:t>Climate-related policies in the jurisdictions in which the entity operates</w:t>
            </w:r>
          </w:p>
        </w:tc>
      </w:tr>
      <w:tr w:rsidR="000C5A4D" w:rsidRPr="0070119C" w14:paraId="68E0BAEC" w14:textId="77777777" w:rsidTr="00EC6A5E">
        <w:trPr>
          <w:trHeight w:val="300"/>
        </w:trPr>
        <w:tc>
          <w:tcPr>
            <w:tcW w:w="1345" w:type="dxa"/>
          </w:tcPr>
          <w:p w14:paraId="31BE8612" w14:textId="474938B8" w:rsidR="000C5A4D" w:rsidRDefault="000C5A4D" w:rsidP="00304526">
            <w:pPr>
              <w:rPr>
                <w:rFonts w:cs="Arial"/>
                <w:szCs w:val="18"/>
              </w:rPr>
            </w:pPr>
            <w:r>
              <w:rPr>
                <w:rFonts w:cs="Arial"/>
                <w:szCs w:val="18"/>
              </w:rPr>
              <w:t>22(b)(ii)(2)</w:t>
            </w:r>
          </w:p>
        </w:tc>
        <w:tc>
          <w:tcPr>
            <w:tcW w:w="8005" w:type="dxa"/>
          </w:tcPr>
          <w:p w14:paraId="207CA55E" w14:textId="43CC3277" w:rsidR="000C5A4D" w:rsidRPr="0070119C" w:rsidRDefault="000C5A4D" w:rsidP="00304526">
            <w:pPr>
              <w:rPr>
                <w:rFonts w:cs="Arial"/>
                <w:szCs w:val="18"/>
              </w:rPr>
            </w:pPr>
            <w:r w:rsidRPr="000558A5">
              <w:rPr>
                <w:rFonts w:cs="Arial"/>
                <w:szCs w:val="18"/>
              </w:rPr>
              <w:t>Macroeconomic trends</w:t>
            </w:r>
          </w:p>
        </w:tc>
      </w:tr>
      <w:tr w:rsidR="000C5A4D" w:rsidRPr="0070119C" w14:paraId="18CF46C2" w14:textId="77777777" w:rsidTr="00EC6A5E">
        <w:trPr>
          <w:trHeight w:val="300"/>
        </w:trPr>
        <w:tc>
          <w:tcPr>
            <w:tcW w:w="1345" w:type="dxa"/>
          </w:tcPr>
          <w:p w14:paraId="106FDD48" w14:textId="0AB16841" w:rsidR="000C5A4D" w:rsidRDefault="000C5A4D" w:rsidP="00304526">
            <w:pPr>
              <w:rPr>
                <w:rFonts w:cs="Arial"/>
                <w:szCs w:val="18"/>
              </w:rPr>
            </w:pPr>
            <w:r>
              <w:rPr>
                <w:rFonts w:cs="Arial"/>
                <w:szCs w:val="18"/>
              </w:rPr>
              <w:t>22(b)(ii)(3)</w:t>
            </w:r>
          </w:p>
        </w:tc>
        <w:tc>
          <w:tcPr>
            <w:tcW w:w="8005" w:type="dxa"/>
          </w:tcPr>
          <w:p w14:paraId="696668CC" w14:textId="02064036" w:rsidR="000C5A4D" w:rsidRPr="0070119C" w:rsidRDefault="000C5A4D" w:rsidP="00304526">
            <w:pPr>
              <w:rPr>
                <w:rFonts w:cs="Arial"/>
                <w:szCs w:val="18"/>
              </w:rPr>
            </w:pPr>
            <w:r w:rsidRPr="00C749B1">
              <w:rPr>
                <w:rFonts w:cs="Arial"/>
                <w:szCs w:val="18"/>
              </w:rPr>
              <w:t>National or regional level variables</w:t>
            </w:r>
          </w:p>
        </w:tc>
      </w:tr>
      <w:tr w:rsidR="000C5A4D" w:rsidRPr="0070119C" w14:paraId="7DC31A7C" w14:textId="77777777" w:rsidTr="00EC6A5E">
        <w:trPr>
          <w:trHeight w:val="300"/>
        </w:trPr>
        <w:tc>
          <w:tcPr>
            <w:tcW w:w="1345" w:type="dxa"/>
          </w:tcPr>
          <w:p w14:paraId="62DA427D" w14:textId="1878C461" w:rsidR="000C5A4D" w:rsidRDefault="000C5A4D" w:rsidP="00304526">
            <w:pPr>
              <w:rPr>
                <w:rFonts w:cs="Arial"/>
                <w:szCs w:val="18"/>
              </w:rPr>
            </w:pPr>
            <w:r>
              <w:rPr>
                <w:rFonts w:cs="Arial"/>
                <w:szCs w:val="18"/>
              </w:rPr>
              <w:t>22(b)(ii)(4)</w:t>
            </w:r>
          </w:p>
        </w:tc>
        <w:tc>
          <w:tcPr>
            <w:tcW w:w="8005" w:type="dxa"/>
          </w:tcPr>
          <w:p w14:paraId="7EF7A6B3" w14:textId="5D2C9FB0" w:rsidR="000C5A4D" w:rsidRPr="00B35EC8" w:rsidRDefault="000C5A4D" w:rsidP="00304526">
            <w:pPr>
              <w:rPr>
                <w:rFonts w:cs="Arial"/>
                <w:szCs w:val="18"/>
                <w:highlight w:val="yellow"/>
              </w:rPr>
            </w:pPr>
            <w:r w:rsidRPr="00970717">
              <w:rPr>
                <w:rFonts w:cs="Arial"/>
                <w:szCs w:val="18"/>
              </w:rPr>
              <w:t>Energy use and mix</w:t>
            </w:r>
          </w:p>
        </w:tc>
      </w:tr>
      <w:tr w:rsidR="000C5A4D" w:rsidRPr="0070119C" w14:paraId="3E7CAE9E" w14:textId="77777777" w:rsidTr="00EC6A5E">
        <w:trPr>
          <w:trHeight w:val="300"/>
        </w:trPr>
        <w:tc>
          <w:tcPr>
            <w:tcW w:w="1345" w:type="dxa"/>
          </w:tcPr>
          <w:p w14:paraId="40DBF1D2" w14:textId="3E4796F6" w:rsidR="000C5A4D" w:rsidRDefault="000C5A4D" w:rsidP="00304526">
            <w:pPr>
              <w:rPr>
                <w:rFonts w:cs="Arial"/>
                <w:szCs w:val="18"/>
              </w:rPr>
            </w:pPr>
            <w:r>
              <w:rPr>
                <w:rFonts w:cs="Arial"/>
                <w:szCs w:val="18"/>
              </w:rPr>
              <w:t>22(b)(ii)(5)</w:t>
            </w:r>
          </w:p>
        </w:tc>
        <w:tc>
          <w:tcPr>
            <w:tcW w:w="8005" w:type="dxa"/>
          </w:tcPr>
          <w:p w14:paraId="38E82FC0" w14:textId="178E27F1" w:rsidR="000C5A4D" w:rsidRPr="0070119C" w:rsidRDefault="000C5A4D" w:rsidP="00304526">
            <w:pPr>
              <w:rPr>
                <w:rFonts w:cs="Arial"/>
                <w:szCs w:val="18"/>
              </w:rPr>
            </w:pPr>
            <w:r w:rsidRPr="00E637E0">
              <w:rPr>
                <w:rFonts w:cs="Arial"/>
                <w:szCs w:val="18"/>
              </w:rPr>
              <w:t>Developments in technology</w:t>
            </w:r>
          </w:p>
        </w:tc>
      </w:tr>
      <w:tr w:rsidR="000C5A4D" w:rsidRPr="0070119C" w14:paraId="066A54C3" w14:textId="77777777" w:rsidTr="00EC6A5E">
        <w:trPr>
          <w:trHeight w:val="300"/>
        </w:trPr>
        <w:tc>
          <w:tcPr>
            <w:tcW w:w="1345" w:type="dxa"/>
          </w:tcPr>
          <w:p w14:paraId="5043C362" w14:textId="2DB27587" w:rsidR="000C5A4D" w:rsidRDefault="000C5A4D" w:rsidP="00304526">
            <w:pPr>
              <w:rPr>
                <w:rFonts w:cs="Arial"/>
                <w:szCs w:val="18"/>
              </w:rPr>
            </w:pPr>
            <w:r>
              <w:rPr>
                <w:rFonts w:cs="Arial"/>
                <w:szCs w:val="18"/>
              </w:rPr>
              <w:t>22(b)(iii)</w:t>
            </w:r>
          </w:p>
        </w:tc>
        <w:tc>
          <w:tcPr>
            <w:tcW w:w="8005" w:type="dxa"/>
          </w:tcPr>
          <w:p w14:paraId="3710466B" w14:textId="71496296" w:rsidR="000C5A4D" w:rsidRPr="0070119C" w:rsidRDefault="000C5A4D" w:rsidP="00304526">
            <w:pPr>
              <w:rPr>
                <w:rFonts w:cs="Arial"/>
                <w:szCs w:val="18"/>
              </w:rPr>
            </w:pPr>
            <w:r w:rsidRPr="00B32C8F">
              <w:rPr>
                <w:rFonts w:cs="Arial"/>
                <w:szCs w:val="18"/>
              </w:rPr>
              <w:t>The reporting period in which the climate related scenario analysis was carried out</w:t>
            </w:r>
          </w:p>
        </w:tc>
      </w:tr>
      <w:tr w:rsidR="0029425F" w:rsidRPr="0070119C" w14:paraId="38547272" w14:textId="77777777" w:rsidTr="00EC6A5E">
        <w:trPr>
          <w:trHeight w:val="300"/>
        </w:trPr>
        <w:tc>
          <w:tcPr>
            <w:tcW w:w="1345" w:type="dxa"/>
          </w:tcPr>
          <w:p w14:paraId="384260CE" w14:textId="0F8196BC" w:rsidR="0029425F" w:rsidRDefault="0029425F" w:rsidP="00304526">
            <w:pPr>
              <w:rPr>
                <w:rFonts w:cs="Arial"/>
                <w:szCs w:val="18"/>
              </w:rPr>
            </w:pPr>
            <w:r>
              <w:rPr>
                <w:rFonts w:cs="Arial"/>
                <w:szCs w:val="18"/>
              </w:rPr>
              <w:t>23</w:t>
            </w:r>
          </w:p>
        </w:tc>
        <w:tc>
          <w:tcPr>
            <w:tcW w:w="8005" w:type="dxa"/>
          </w:tcPr>
          <w:p w14:paraId="0B46DB37" w14:textId="2FD88286" w:rsidR="0029425F" w:rsidRPr="0029425F" w:rsidRDefault="0029425F" w:rsidP="00304526">
            <w:pPr>
              <w:rPr>
                <w:rFonts w:cs="Arial"/>
                <w:szCs w:val="18"/>
              </w:rPr>
            </w:pPr>
            <w:r w:rsidRPr="0029425F">
              <w:rPr>
                <w:rFonts w:cs="Arial"/>
                <w:szCs w:val="18"/>
              </w:rPr>
              <w:t>In preparing disclosures to meet the requirements in paragraphs 13–22, an entity shall refer to and consider the applicability of cross-industry metric categories, as described in paragraph 29, and industry-based metrics associated with disclosure topics defined in the industry-based Guidance on Implementing IFRS S2 as described in paragraph 32.</w:t>
            </w:r>
          </w:p>
        </w:tc>
      </w:tr>
      <w:tr w:rsidR="00304526" w:rsidRPr="0070119C" w14:paraId="33BFEDD1" w14:textId="77777777" w:rsidTr="00D44F26">
        <w:tc>
          <w:tcPr>
            <w:tcW w:w="9350" w:type="dxa"/>
            <w:gridSpan w:val="2"/>
            <w:shd w:val="clear" w:color="auto" w:fill="495373" w:themeFill="accent1"/>
          </w:tcPr>
          <w:p w14:paraId="06A2EF38" w14:textId="64515C78" w:rsidR="00304526" w:rsidRPr="00D44F26" w:rsidRDefault="00304526" w:rsidP="00304526">
            <w:pPr>
              <w:rPr>
                <w:rFonts w:cs="Arial"/>
                <w:i/>
                <w:iCs/>
                <w:color w:val="FFFFFF" w:themeColor="background1"/>
                <w:szCs w:val="18"/>
              </w:rPr>
            </w:pPr>
            <w:r w:rsidRPr="00D44F26">
              <w:rPr>
                <w:rFonts w:cs="Arial"/>
                <w:b/>
                <w:bCs/>
                <w:i/>
                <w:iCs/>
                <w:color w:val="FFFFFF" w:themeColor="background1"/>
                <w:szCs w:val="18"/>
              </w:rPr>
              <w:t>Risk Management</w:t>
            </w:r>
          </w:p>
        </w:tc>
      </w:tr>
      <w:tr w:rsidR="00304526" w:rsidRPr="0070119C" w14:paraId="733105AC" w14:textId="77777777" w:rsidTr="00EC6A5E">
        <w:trPr>
          <w:trHeight w:val="300"/>
        </w:trPr>
        <w:tc>
          <w:tcPr>
            <w:tcW w:w="1345" w:type="dxa"/>
          </w:tcPr>
          <w:p w14:paraId="651346C9" w14:textId="553466C7" w:rsidR="00304526" w:rsidRDefault="00304526" w:rsidP="00304526">
            <w:pPr>
              <w:rPr>
                <w:rFonts w:cs="Arial"/>
                <w:szCs w:val="18"/>
              </w:rPr>
            </w:pPr>
            <w:r>
              <w:rPr>
                <w:rFonts w:cs="Arial"/>
                <w:szCs w:val="18"/>
              </w:rPr>
              <w:t>24</w:t>
            </w:r>
          </w:p>
        </w:tc>
        <w:tc>
          <w:tcPr>
            <w:tcW w:w="8005" w:type="dxa"/>
          </w:tcPr>
          <w:p w14:paraId="13DF28E8" w14:textId="5E6E87A1" w:rsidR="00304526" w:rsidRPr="0070119C" w:rsidRDefault="00304526" w:rsidP="00304526">
            <w:pPr>
              <w:rPr>
                <w:rFonts w:cs="Arial"/>
                <w:szCs w:val="18"/>
              </w:rPr>
            </w:pPr>
            <w:r w:rsidRPr="00651487">
              <w:rPr>
                <w:rFonts w:cs="Arial"/>
                <w:szCs w:val="18"/>
              </w:rPr>
              <w:t>The objective of climate-related</w:t>
            </w:r>
            <w:r>
              <w:rPr>
                <w:rFonts w:cs="Arial"/>
                <w:szCs w:val="18"/>
              </w:rPr>
              <w:t xml:space="preserve"> </w:t>
            </w:r>
            <w:r w:rsidRPr="00651487">
              <w:rPr>
                <w:rFonts w:cs="Arial"/>
                <w:szCs w:val="18"/>
              </w:rPr>
              <w:t>ﬁnancial disclosures on risk management is to enable users of general purpose ﬁnancial reports to understand an</w:t>
            </w:r>
            <w:r>
              <w:rPr>
                <w:rFonts w:cs="Arial"/>
                <w:szCs w:val="18"/>
              </w:rPr>
              <w:t xml:space="preserve"> </w:t>
            </w:r>
            <w:r w:rsidRPr="00651487">
              <w:rPr>
                <w:rFonts w:cs="Arial"/>
                <w:szCs w:val="18"/>
              </w:rPr>
              <w:t>entity’s processes to</w:t>
            </w:r>
            <w:r>
              <w:rPr>
                <w:rFonts w:cs="Arial"/>
                <w:szCs w:val="18"/>
              </w:rPr>
              <w:t xml:space="preserve"> </w:t>
            </w:r>
            <w:r w:rsidRPr="00651487">
              <w:rPr>
                <w:rFonts w:cs="Arial"/>
                <w:szCs w:val="18"/>
              </w:rPr>
              <w:t>identify, assess, prioritize and monitor climate-related risks and opportunities, including whether and how those processes are integrated into and inform the entity’s overall risk management process.</w:t>
            </w:r>
          </w:p>
        </w:tc>
      </w:tr>
      <w:tr w:rsidR="00304526" w:rsidRPr="0070119C" w14:paraId="7042296A" w14:textId="77777777" w:rsidTr="00EC6A5E">
        <w:trPr>
          <w:trHeight w:val="300"/>
        </w:trPr>
        <w:tc>
          <w:tcPr>
            <w:tcW w:w="1345" w:type="dxa"/>
          </w:tcPr>
          <w:p w14:paraId="3AB39CEF" w14:textId="70CB7460" w:rsidR="00304526" w:rsidRDefault="00304526" w:rsidP="00304526">
            <w:pPr>
              <w:rPr>
                <w:rFonts w:cs="Arial"/>
                <w:szCs w:val="18"/>
              </w:rPr>
            </w:pPr>
            <w:r>
              <w:rPr>
                <w:rFonts w:cs="Arial"/>
                <w:szCs w:val="18"/>
              </w:rPr>
              <w:t>25</w:t>
            </w:r>
          </w:p>
        </w:tc>
        <w:tc>
          <w:tcPr>
            <w:tcW w:w="8005" w:type="dxa"/>
          </w:tcPr>
          <w:p w14:paraId="65650A1F" w14:textId="3CD559ED" w:rsidR="00304526" w:rsidRPr="0070119C" w:rsidRDefault="00304526" w:rsidP="00304526">
            <w:pPr>
              <w:rPr>
                <w:rFonts w:cs="Arial"/>
                <w:szCs w:val="18"/>
              </w:rPr>
            </w:pPr>
            <w:r>
              <w:rPr>
                <w:rFonts w:cs="Arial"/>
                <w:szCs w:val="18"/>
              </w:rPr>
              <w:t>To achieve this objective, an entity shall disclose information about:</w:t>
            </w:r>
          </w:p>
        </w:tc>
      </w:tr>
      <w:tr w:rsidR="004C0502" w:rsidRPr="0070119C" w14:paraId="5C3304E4" w14:textId="77777777" w:rsidTr="00EC6A5E">
        <w:trPr>
          <w:trHeight w:val="300"/>
        </w:trPr>
        <w:tc>
          <w:tcPr>
            <w:tcW w:w="1345" w:type="dxa"/>
          </w:tcPr>
          <w:p w14:paraId="353BC5C3" w14:textId="66420D42" w:rsidR="004C0502" w:rsidRDefault="004C0502" w:rsidP="00304526">
            <w:pPr>
              <w:rPr>
                <w:rFonts w:cs="Arial"/>
                <w:szCs w:val="18"/>
              </w:rPr>
            </w:pPr>
            <w:r>
              <w:rPr>
                <w:rFonts w:cs="Arial"/>
                <w:szCs w:val="18"/>
              </w:rPr>
              <w:lastRenderedPageBreak/>
              <w:t>25(a)</w:t>
            </w:r>
          </w:p>
        </w:tc>
        <w:tc>
          <w:tcPr>
            <w:tcW w:w="8005" w:type="dxa"/>
          </w:tcPr>
          <w:p w14:paraId="4FE696C6" w14:textId="6BD705D6" w:rsidR="004C0502" w:rsidRPr="004C0502" w:rsidRDefault="004C0502" w:rsidP="00304526">
            <w:pPr>
              <w:rPr>
                <w:rFonts w:cs="Arial"/>
                <w:szCs w:val="18"/>
              </w:rPr>
            </w:pPr>
            <w:r w:rsidRPr="004C0502">
              <w:rPr>
                <w:rFonts w:cs="Arial"/>
                <w:szCs w:val="18"/>
              </w:rPr>
              <w:t>The process and related policies the entity uses to identify, assess, prioritize and monitor climate related risks, including information about:</w:t>
            </w:r>
          </w:p>
        </w:tc>
      </w:tr>
      <w:tr w:rsidR="002F05F0" w:rsidRPr="0070119C" w14:paraId="6B90DCFA" w14:textId="77777777" w:rsidTr="00EC6A5E">
        <w:trPr>
          <w:trHeight w:val="300"/>
        </w:trPr>
        <w:tc>
          <w:tcPr>
            <w:tcW w:w="1345" w:type="dxa"/>
          </w:tcPr>
          <w:p w14:paraId="7D176CFC" w14:textId="3F828480" w:rsidR="002F05F0" w:rsidRDefault="002F05F0" w:rsidP="00304526">
            <w:pPr>
              <w:rPr>
                <w:rFonts w:cs="Arial"/>
                <w:szCs w:val="18"/>
              </w:rPr>
            </w:pPr>
            <w:r>
              <w:rPr>
                <w:rFonts w:cs="Arial"/>
                <w:szCs w:val="18"/>
              </w:rPr>
              <w:t>25(a)(i)</w:t>
            </w:r>
          </w:p>
        </w:tc>
        <w:tc>
          <w:tcPr>
            <w:tcW w:w="8005" w:type="dxa"/>
          </w:tcPr>
          <w:p w14:paraId="46DB7128" w14:textId="6956FDA4" w:rsidR="002F05F0" w:rsidRPr="0070119C" w:rsidRDefault="002F05F0" w:rsidP="00304526">
            <w:pPr>
              <w:rPr>
                <w:rFonts w:cs="Arial"/>
                <w:szCs w:val="18"/>
              </w:rPr>
            </w:pPr>
            <w:r w:rsidRPr="009429E5">
              <w:rPr>
                <w:rFonts w:cs="Arial"/>
                <w:szCs w:val="18"/>
              </w:rPr>
              <w:t>The inputs and parameters the entity uses (for example, information about data sources and the scope of operations covered in the process)</w:t>
            </w:r>
          </w:p>
        </w:tc>
      </w:tr>
      <w:tr w:rsidR="002F05F0" w:rsidRPr="0070119C" w14:paraId="7BCC048B" w14:textId="77777777" w:rsidTr="00EC6A5E">
        <w:trPr>
          <w:trHeight w:val="300"/>
        </w:trPr>
        <w:tc>
          <w:tcPr>
            <w:tcW w:w="1345" w:type="dxa"/>
          </w:tcPr>
          <w:p w14:paraId="5503ABBD" w14:textId="343B220E" w:rsidR="002F05F0" w:rsidRDefault="002F05F0" w:rsidP="00304526">
            <w:pPr>
              <w:rPr>
                <w:rFonts w:cs="Arial"/>
                <w:szCs w:val="18"/>
              </w:rPr>
            </w:pPr>
            <w:r>
              <w:rPr>
                <w:rFonts w:cs="Arial"/>
                <w:szCs w:val="18"/>
              </w:rPr>
              <w:t>25(a)(ii)</w:t>
            </w:r>
          </w:p>
        </w:tc>
        <w:tc>
          <w:tcPr>
            <w:tcW w:w="8005" w:type="dxa"/>
          </w:tcPr>
          <w:p w14:paraId="068A1ECB" w14:textId="71198FB5" w:rsidR="002F05F0" w:rsidRPr="0070119C" w:rsidRDefault="002F05F0" w:rsidP="00304526">
            <w:pPr>
              <w:rPr>
                <w:rFonts w:cs="Arial"/>
                <w:szCs w:val="18"/>
              </w:rPr>
            </w:pPr>
            <w:r w:rsidRPr="00FE1BFA">
              <w:rPr>
                <w:rFonts w:cs="Arial"/>
                <w:szCs w:val="18"/>
              </w:rPr>
              <w:t>Whether and how the entity uses climate-related scenario analysis to inform its identification of climate related risks</w:t>
            </w:r>
          </w:p>
        </w:tc>
      </w:tr>
      <w:tr w:rsidR="002F05F0" w:rsidRPr="0070119C" w14:paraId="4A849CD2" w14:textId="77777777" w:rsidTr="00EC6A5E">
        <w:trPr>
          <w:trHeight w:val="300"/>
        </w:trPr>
        <w:tc>
          <w:tcPr>
            <w:tcW w:w="1345" w:type="dxa"/>
          </w:tcPr>
          <w:p w14:paraId="5CD74E8B" w14:textId="7405B851" w:rsidR="002F05F0" w:rsidRDefault="002F05F0" w:rsidP="00304526">
            <w:pPr>
              <w:rPr>
                <w:rFonts w:cs="Arial"/>
                <w:szCs w:val="18"/>
              </w:rPr>
            </w:pPr>
            <w:r>
              <w:rPr>
                <w:rFonts w:cs="Arial"/>
                <w:szCs w:val="18"/>
              </w:rPr>
              <w:t>25(a)(iii)</w:t>
            </w:r>
          </w:p>
        </w:tc>
        <w:tc>
          <w:tcPr>
            <w:tcW w:w="8005" w:type="dxa"/>
          </w:tcPr>
          <w:p w14:paraId="163D58CE" w14:textId="7B65AC50" w:rsidR="002F05F0" w:rsidRPr="0070119C" w:rsidRDefault="002F05F0" w:rsidP="00304526">
            <w:pPr>
              <w:rPr>
                <w:rFonts w:cs="Arial"/>
                <w:szCs w:val="18"/>
              </w:rPr>
            </w:pPr>
            <w:r w:rsidRPr="00815FA4">
              <w:rPr>
                <w:rFonts w:cs="Arial"/>
                <w:szCs w:val="18"/>
              </w:rPr>
              <w:t>How the entity assesses the nature, likelihood, and magnitude of the effects of those risks (for example, whether the entity considers qualitative factors, quantitative thresholds, or other criteria)</w:t>
            </w:r>
          </w:p>
        </w:tc>
      </w:tr>
      <w:tr w:rsidR="002F05F0" w:rsidRPr="0070119C" w14:paraId="17C49A34" w14:textId="77777777" w:rsidTr="00EC6A5E">
        <w:trPr>
          <w:trHeight w:val="300"/>
        </w:trPr>
        <w:tc>
          <w:tcPr>
            <w:tcW w:w="1345" w:type="dxa"/>
          </w:tcPr>
          <w:p w14:paraId="5C80FC4A" w14:textId="3909A867" w:rsidR="002F05F0" w:rsidRDefault="002F05F0" w:rsidP="00304526">
            <w:pPr>
              <w:rPr>
                <w:rFonts w:cs="Arial"/>
                <w:szCs w:val="18"/>
              </w:rPr>
            </w:pPr>
            <w:r>
              <w:rPr>
                <w:rFonts w:cs="Arial"/>
                <w:szCs w:val="18"/>
              </w:rPr>
              <w:t>25(a)(iv)</w:t>
            </w:r>
          </w:p>
        </w:tc>
        <w:tc>
          <w:tcPr>
            <w:tcW w:w="8005" w:type="dxa"/>
          </w:tcPr>
          <w:p w14:paraId="12C4823A" w14:textId="104535DE" w:rsidR="002F05F0" w:rsidRPr="0070119C" w:rsidRDefault="002F05F0" w:rsidP="00304526">
            <w:pPr>
              <w:rPr>
                <w:rFonts w:cs="Arial"/>
                <w:szCs w:val="18"/>
              </w:rPr>
            </w:pPr>
            <w:r w:rsidRPr="007D7D77">
              <w:rPr>
                <w:rFonts w:cs="Arial"/>
                <w:szCs w:val="18"/>
              </w:rPr>
              <w:t>Whether and how the entity prioritizes climate related risks relative to other types of risk</w:t>
            </w:r>
          </w:p>
        </w:tc>
      </w:tr>
      <w:tr w:rsidR="002F05F0" w:rsidRPr="0070119C" w14:paraId="1914CDEF" w14:textId="77777777" w:rsidTr="00EC6A5E">
        <w:trPr>
          <w:trHeight w:val="300"/>
        </w:trPr>
        <w:tc>
          <w:tcPr>
            <w:tcW w:w="1345" w:type="dxa"/>
          </w:tcPr>
          <w:p w14:paraId="6C5C7A08" w14:textId="50D255AC" w:rsidR="002F05F0" w:rsidRDefault="002F05F0" w:rsidP="00304526">
            <w:pPr>
              <w:rPr>
                <w:rFonts w:cs="Arial"/>
                <w:szCs w:val="18"/>
              </w:rPr>
            </w:pPr>
            <w:r>
              <w:rPr>
                <w:rFonts w:cs="Arial"/>
                <w:szCs w:val="18"/>
              </w:rPr>
              <w:t>25(a)(v)</w:t>
            </w:r>
          </w:p>
        </w:tc>
        <w:tc>
          <w:tcPr>
            <w:tcW w:w="8005" w:type="dxa"/>
          </w:tcPr>
          <w:p w14:paraId="5AB62776" w14:textId="3BD5800E" w:rsidR="002F05F0" w:rsidRPr="0070119C" w:rsidRDefault="002F05F0" w:rsidP="00304526">
            <w:pPr>
              <w:rPr>
                <w:rFonts w:cs="Arial"/>
                <w:szCs w:val="18"/>
              </w:rPr>
            </w:pPr>
            <w:r w:rsidRPr="00551966">
              <w:rPr>
                <w:rFonts w:cs="Arial"/>
                <w:szCs w:val="18"/>
              </w:rPr>
              <w:t>How the entity monitors climate related risks</w:t>
            </w:r>
          </w:p>
        </w:tc>
      </w:tr>
      <w:tr w:rsidR="002F05F0" w:rsidRPr="0070119C" w14:paraId="5F54B8D3" w14:textId="77777777" w:rsidTr="00EC6A5E">
        <w:trPr>
          <w:trHeight w:val="300"/>
        </w:trPr>
        <w:tc>
          <w:tcPr>
            <w:tcW w:w="1345" w:type="dxa"/>
          </w:tcPr>
          <w:p w14:paraId="4E2D0B29" w14:textId="3C327CA7" w:rsidR="002F05F0" w:rsidRDefault="002F05F0" w:rsidP="00304526">
            <w:pPr>
              <w:rPr>
                <w:rFonts w:cs="Arial"/>
                <w:szCs w:val="18"/>
              </w:rPr>
            </w:pPr>
            <w:r>
              <w:rPr>
                <w:rFonts w:cs="Arial"/>
                <w:szCs w:val="18"/>
              </w:rPr>
              <w:t>25(a)(vi)</w:t>
            </w:r>
          </w:p>
        </w:tc>
        <w:tc>
          <w:tcPr>
            <w:tcW w:w="8005" w:type="dxa"/>
          </w:tcPr>
          <w:p w14:paraId="478F4B9E" w14:textId="4B639239" w:rsidR="002F05F0" w:rsidRPr="0070119C" w:rsidRDefault="002F05F0" w:rsidP="00304526">
            <w:pPr>
              <w:rPr>
                <w:rFonts w:cs="Arial"/>
                <w:szCs w:val="18"/>
              </w:rPr>
            </w:pPr>
            <w:r w:rsidRPr="00536AC5">
              <w:rPr>
                <w:rFonts w:cs="Arial"/>
                <w:szCs w:val="18"/>
              </w:rPr>
              <w:t>Whether and how the entity has changed the processes it uses compared with the previous reporting period</w:t>
            </w:r>
          </w:p>
        </w:tc>
      </w:tr>
      <w:tr w:rsidR="002F05F0" w:rsidRPr="0070119C" w14:paraId="7B617F39" w14:textId="77777777" w:rsidTr="00EC6A5E">
        <w:trPr>
          <w:trHeight w:val="300"/>
        </w:trPr>
        <w:tc>
          <w:tcPr>
            <w:tcW w:w="1345" w:type="dxa"/>
          </w:tcPr>
          <w:p w14:paraId="50435AFB" w14:textId="69374555" w:rsidR="002F05F0" w:rsidRDefault="002F05F0" w:rsidP="00304526">
            <w:pPr>
              <w:rPr>
                <w:rFonts w:cs="Arial"/>
                <w:szCs w:val="18"/>
              </w:rPr>
            </w:pPr>
            <w:r>
              <w:rPr>
                <w:rFonts w:cs="Arial"/>
                <w:szCs w:val="18"/>
              </w:rPr>
              <w:t>25(b)</w:t>
            </w:r>
          </w:p>
        </w:tc>
        <w:tc>
          <w:tcPr>
            <w:tcW w:w="8005" w:type="dxa"/>
          </w:tcPr>
          <w:p w14:paraId="0BF61A74" w14:textId="2A15A917" w:rsidR="002F05F0" w:rsidRPr="0070119C" w:rsidRDefault="002F05F0" w:rsidP="00304526">
            <w:pPr>
              <w:rPr>
                <w:rFonts w:cs="Arial"/>
                <w:szCs w:val="18"/>
              </w:rPr>
            </w:pPr>
            <w:r w:rsidRPr="00FD4656">
              <w:rPr>
                <w:rFonts w:cs="Arial"/>
                <w:szCs w:val="18"/>
              </w:rPr>
              <w:t>The processes the entity uses to identify, assess, prioritize, and monitor climate related opportunities, including information about whether and how the entity uses climate related scenario analysis to inform its identification of climate related opportunities</w:t>
            </w:r>
          </w:p>
        </w:tc>
      </w:tr>
      <w:tr w:rsidR="002F05F0" w:rsidRPr="0070119C" w14:paraId="5B7DE529" w14:textId="77777777" w:rsidTr="00EC6A5E">
        <w:trPr>
          <w:trHeight w:val="300"/>
        </w:trPr>
        <w:tc>
          <w:tcPr>
            <w:tcW w:w="1345" w:type="dxa"/>
          </w:tcPr>
          <w:p w14:paraId="665A988E" w14:textId="3B96BEFE" w:rsidR="002F05F0" w:rsidRDefault="002F05F0" w:rsidP="00304526">
            <w:pPr>
              <w:rPr>
                <w:rFonts w:cs="Arial"/>
                <w:szCs w:val="18"/>
              </w:rPr>
            </w:pPr>
            <w:r>
              <w:rPr>
                <w:rFonts w:cs="Arial"/>
                <w:szCs w:val="18"/>
              </w:rPr>
              <w:t>25(c)</w:t>
            </w:r>
          </w:p>
        </w:tc>
        <w:tc>
          <w:tcPr>
            <w:tcW w:w="8005" w:type="dxa"/>
          </w:tcPr>
          <w:p w14:paraId="21733325" w14:textId="5410CE7A" w:rsidR="002F05F0" w:rsidRPr="0070119C" w:rsidRDefault="002F05F0" w:rsidP="00BC7DEB">
            <w:pPr>
              <w:rPr>
                <w:rFonts w:cs="Arial"/>
                <w:szCs w:val="18"/>
              </w:rPr>
            </w:pPr>
            <w:r w:rsidRPr="00510DEC">
              <w:rPr>
                <w:rFonts w:cs="Arial"/>
                <w:szCs w:val="18"/>
              </w:rPr>
              <w:t>The extent to which, and how, the processes for identifying, assessing, prioritizing, and monitoring climate related risks and opportunities are integrated into and inform the entity’s overall risk management process</w:t>
            </w:r>
          </w:p>
        </w:tc>
      </w:tr>
      <w:tr w:rsidR="00304526" w:rsidRPr="0070119C" w14:paraId="0D71BF8D" w14:textId="77777777" w:rsidTr="00EC6A5E">
        <w:trPr>
          <w:trHeight w:val="300"/>
        </w:trPr>
        <w:tc>
          <w:tcPr>
            <w:tcW w:w="1345" w:type="dxa"/>
          </w:tcPr>
          <w:p w14:paraId="07CD441E" w14:textId="592FE6FA" w:rsidR="00304526" w:rsidRDefault="00304526" w:rsidP="00304526">
            <w:pPr>
              <w:rPr>
                <w:rFonts w:cs="Arial"/>
                <w:szCs w:val="18"/>
              </w:rPr>
            </w:pPr>
            <w:r>
              <w:rPr>
                <w:rFonts w:cs="Arial"/>
                <w:szCs w:val="18"/>
              </w:rPr>
              <w:t>26</w:t>
            </w:r>
          </w:p>
        </w:tc>
        <w:tc>
          <w:tcPr>
            <w:tcW w:w="8005" w:type="dxa"/>
          </w:tcPr>
          <w:p w14:paraId="7383416C" w14:textId="2073E690" w:rsidR="00304526" w:rsidRPr="0070119C" w:rsidRDefault="00304526" w:rsidP="00304526">
            <w:pPr>
              <w:rPr>
                <w:rFonts w:cs="Arial"/>
                <w:szCs w:val="18"/>
              </w:rPr>
            </w:pPr>
            <w:r>
              <w:rPr>
                <w:rFonts w:cs="Arial"/>
                <w:szCs w:val="18"/>
              </w:rPr>
              <w:t xml:space="preserve">In preparing disclosures to fulfil the requirements in paragraph 25, an entity shall avoid unnecessary duplication in accordance with IFRS S1. </w:t>
            </w:r>
          </w:p>
        </w:tc>
      </w:tr>
      <w:tr w:rsidR="00304526" w:rsidRPr="0070119C" w14:paraId="46E913F9" w14:textId="77777777" w:rsidTr="00D44F26">
        <w:tc>
          <w:tcPr>
            <w:tcW w:w="9350" w:type="dxa"/>
            <w:gridSpan w:val="2"/>
            <w:shd w:val="clear" w:color="auto" w:fill="495373" w:themeFill="accent1"/>
          </w:tcPr>
          <w:p w14:paraId="7EB02785" w14:textId="0C972E03" w:rsidR="00304526" w:rsidRPr="00D44F26" w:rsidRDefault="00304526" w:rsidP="00304526">
            <w:pPr>
              <w:rPr>
                <w:rFonts w:cs="Arial"/>
                <w:i/>
                <w:iCs/>
                <w:color w:val="FFFFFF" w:themeColor="background1"/>
                <w:szCs w:val="18"/>
              </w:rPr>
            </w:pPr>
            <w:r w:rsidRPr="00D44F26">
              <w:rPr>
                <w:rFonts w:cs="Arial"/>
                <w:b/>
                <w:bCs/>
                <w:i/>
                <w:iCs/>
                <w:color w:val="FFFFFF" w:themeColor="background1"/>
                <w:szCs w:val="18"/>
              </w:rPr>
              <w:t>Metrics and Targets</w:t>
            </w:r>
          </w:p>
        </w:tc>
      </w:tr>
      <w:tr w:rsidR="00304526" w:rsidRPr="0070119C" w14:paraId="685DC16C" w14:textId="77777777" w:rsidTr="00EC6A5E">
        <w:trPr>
          <w:trHeight w:val="300"/>
        </w:trPr>
        <w:tc>
          <w:tcPr>
            <w:tcW w:w="1345" w:type="dxa"/>
          </w:tcPr>
          <w:p w14:paraId="76B01EA1" w14:textId="2A77CBF2" w:rsidR="00304526" w:rsidRDefault="00304526" w:rsidP="00304526">
            <w:pPr>
              <w:rPr>
                <w:rFonts w:cs="Arial"/>
                <w:szCs w:val="18"/>
              </w:rPr>
            </w:pPr>
            <w:r>
              <w:rPr>
                <w:rFonts w:cs="Arial"/>
                <w:szCs w:val="18"/>
              </w:rPr>
              <w:t>27</w:t>
            </w:r>
          </w:p>
        </w:tc>
        <w:tc>
          <w:tcPr>
            <w:tcW w:w="8005" w:type="dxa"/>
          </w:tcPr>
          <w:p w14:paraId="51D4B62D" w14:textId="007FACC0" w:rsidR="00304526" w:rsidRPr="0070119C" w:rsidRDefault="00304526" w:rsidP="00304526">
            <w:pPr>
              <w:rPr>
                <w:rFonts w:cs="Arial"/>
                <w:szCs w:val="18"/>
              </w:rPr>
            </w:pPr>
            <w:r w:rsidRPr="0024554F">
              <w:rPr>
                <w:rFonts w:cs="Arial"/>
                <w:szCs w:val="18"/>
              </w:rPr>
              <w:t>The objective of climate-related ﬁnancial disclosures on metrics and targets is to enable users of general purpose ﬁnancial reports to understand a</w:t>
            </w:r>
            <w:r>
              <w:rPr>
                <w:rFonts w:cs="Arial"/>
                <w:szCs w:val="18"/>
              </w:rPr>
              <w:t xml:space="preserve">n </w:t>
            </w:r>
            <w:r w:rsidRPr="0024554F">
              <w:rPr>
                <w:rFonts w:cs="Arial"/>
                <w:szCs w:val="18"/>
              </w:rPr>
              <w:t>entity’s performance i</w:t>
            </w:r>
            <w:r>
              <w:rPr>
                <w:rFonts w:cs="Arial"/>
                <w:szCs w:val="18"/>
              </w:rPr>
              <w:t>n</w:t>
            </w:r>
            <w:r w:rsidRPr="0024554F">
              <w:rPr>
                <w:rFonts w:cs="Arial"/>
                <w:szCs w:val="18"/>
              </w:rPr>
              <w:t xml:space="preserve"> relation to its climate-related risks and opportunities, including progress towards any climate-related targets it has set, and any targets it is required to meet by law or regulation.</w:t>
            </w:r>
          </w:p>
        </w:tc>
      </w:tr>
      <w:tr w:rsidR="00304526" w:rsidRPr="0070119C" w14:paraId="2CBD5D3F" w14:textId="77777777" w:rsidTr="00EC6A5E">
        <w:trPr>
          <w:trHeight w:val="300"/>
        </w:trPr>
        <w:tc>
          <w:tcPr>
            <w:tcW w:w="1345" w:type="dxa"/>
          </w:tcPr>
          <w:p w14:paraId="6FD24DB5" w14:textId="4E4DFFD4" w:rsidR="00304526" w:rsidRDefault="00304526" w:rsidP="00304526">
            <w:pPr>
              <w:rPr>
                <w:rFonts w:cs="Arial"/>
                <w:szCs w:val="18"/>
              </w:rPr>
            </w:pPr>
            <w:r>
              <w:rPr>
                <w:rFonts w:cs="Arial"/>
                <w:szCs w:val="18"/>
              </w:rPr>
              <w:t>28</w:t>
            </w:r>
          </w:p>
        </w:tc>
        <w:tc>
          <w:tcPr>
            <w:tcW w:w="8005" w:type="dxa"/>
          </w:tcPr>
          <w:p w14:paraId="49646D2E" w14:textId="148C60E5" w:rsidR="00304526" w:rsidRPr="0070119C" w:rsidRDefault="00304526" w:rsidP="00304526">
            <w:pPr>
              <w:rPr>
                <w:rFonts w:cs="Arial"/>
                <w:szCs w:val="18"/>
              </w:rPr>
            </w:pPr>
            <w:r>
              <w:rPr>
                <w:rFonts w:cs="Arial"/>
                <w:szCs w:val="18"/>
              </w:rPr>
              <w:t>To achieve this objective, an entity shall disclose:</w:t>
            </w:r>
          </w:p>
        </w:tc>
      </w:tr>
      <w:tr w:rsidR="002F05F0" w:rsidRPr="0070119C" w14:paraId="1069D553" w14:textId="77777777" w:rsidTr="00EC6A5E">
        <w:trPr>
          <w:trHeight w:val="300"/>
        </w:trPr>
        <w:tc>
          <w:tcPr>
            <w:tcW w:w="1345" w:type="dxa"/>
          </w:tcPr>
          <w:p w14:paraId="77AF0410" w14:textId="452FED9D" w:rsidR="002F05F0" w:rsidRDefault="002F05F0" w:rsidP="0011719E">
            <w:pPr>
              <w:rPr>
                <w:rFonts w:cs="Arial"/>
                <w:szCs w:val="18"/>
              </w:rPr>
            </w:pPr>
            <w:r>
              <w:rPr>
                <w:rFonts w:cs="Arial"/>
                <w:szCs w:val="18"/>
              </w:rPr>
              <w:t>28(a)</w:t>
            </w:r>
          </w:p>
        </w:tc>
        <w:tc>
          <w:tcPr>
            <w:tcW w:w="8005" w:type="dxa"/>
          </w:tcPr>
          <w:p w14:paraId="3D0553BA" w14:textId="2A59E77C" w:rsidR="002F05F0" w:rsidRPr="0070119C" w:rsidRDefault="002F05F0" w:rsidP="0011719E">
            <w:pPr>
              <w:rPr>
                <w:rFonts w:cs="Arial"/>
                <w:szCs w:val="18"/>
              </w:rPr>
            </w:pPr>
            <w:r w:rsidRPr="00F55F91">
              <w:rPr>
                <w:rFonts w:cs="Arial"/>
                <w:szCs w:val="18"/>
              </w:rPr>
              <w:t>Information relevant to the cross-industry metric categories</w:t>
            </w:r>
          </w:p>
        </w:tc>
      </w:tr>
      <w:tr w:rsidR="002F05F0" w:rsidRPr="0070119C" w14:paraId="256D240F" w14:textId="77777777" w:rsidTr="00EC6A5E">
        <w:trPr>
          <w:trHeight w:val="300"/>
        </w:trPr>
        <w:tc>
          <w:tcPr>
            <w:tcW w:w="1345" w:type="dxa"/>
          </w:tcPr>
          <w:p w14:paraId="472980F5" w14:textId="3C9863F6" w:rsidR="002F05F0" w:rsidRDefault="002F05F0" w:rsidP="0011719E">
            <w:pPr>
              <w:rPr>
                <w:rFonts w:cs="Arial"/>
                <w:szCs w:val="18"/>
              </w:rPr>
            </w:pPr>
            <w:r>
              <w:rPr>
                <w:rFonts w:cs="Arial"/>
                <w:szCs w:val="18"/>
              </w:rPr>
              <w:t>28(b)</w:t>
            </w:r>
          </w:p>
        </w:tc>
        <w:tc>
          <w:tcPr>
            <w:tcW w:w="8005" w:type="dxa"/>
          </w:tcPr>
          <w:p w14:paraId="64B240CF" w14:textId="398BBBD8" w:rsidR="002F05F0" w:rsidRPr="0070119C" w:rsidRDefault="002F05F0" w:rsidP="0011719E">
            <w:pPr>
              <w:rPr>
                <w:rFonts w:cs="Arial"/>
                <w:szCs w:val="18"/>
              </w:rPr>
            </w:pPr>
            <w:r w:rsidRPr="0011719E">
              <w:rPr>
                <w:rFonts w:cs="Arial"/>
                <w:szCs w:val="18"/>
              </w:rPr>
              <w:t>Industry-based metrics that are associated with particular business models, activities, or other common features that characterize participation in an industry</w:t>
            </w:r>
          </w:p>
        </w:tc>
      </w:tr>
      <w:tr w:rsidR="002F05F0" w:rsidRPr="0070119C" w14:paraId="3BBF6BDE" w14:textId="77777777" w:rsidTr="00EC6A5E">
        <w:trPr>
          <w:trHeight w:val="300"/>
        </w:trPr>
        <w:tc>
          <w:tcPr>
            <w:tcW w:w="1345" w:type="dxa"/>
          </w:tcPr>
          <w:p w14:paraId="670D2BA3" w14:textId="158CCFD3" w:rsidR="002F05F0" w:rsidRDefault="002F05F0" w:rsidP="0011719E">
            <w:pPr>
              <w:rPr>
                <w:rFonts w:cs="Arial"/>
                <w:szCs w:val="18"/>
              </w:rPr>
            </w:pPr>
            <w:r>
              <w:rPr>
                <w:rFonts w:cs="Arial"/>
                <w:szCs w:val="18"/>
              </w:rPr>
              <w:t>28(c)</w:t>
            </w:r>
          </w:p>
        </w:tc>
        <w:tc>
          <w:tcPr>
            <w:tcW w:w="8005" w:type="dxa"/>
          </w:tcPr>
          <w:p w14:paraId="284009A9" w14:textId="3B6E0F98" w:rsidR="002F05F0" w:rsidRPr="0070119C" w:rsidRDefault="002F05F0" w:rsidP="0011719E">
            <w:pPr>
              <w:rPr>
                <w:rFonts w:cs="Arial"/>
                <w:szCs w:val="18"/>
              </w:rPr>
            </w:pPr>
            <w:r w:rsidRPr="00191E45">
              <w:rPr>
                <w:rFonts w:cs="Arial"/>
                <w:szCs w:val="18"/>
              </w:rPr>
              <w:t>Targets set by the entity, and any targets it is required to meet by law or regulation, to mitigate or adapt to climate-related risks or take advantage of climate-related opportunities, including metrics used by the governance body or management to measure progress towards these targets</w:t>
            </w:r>
          </w:p>
        </w:tc>
      </w:tr>
      <w:tr w:rsidR="0011719E" w:rsidRPr="0070119C" w14:paraId="1C508FA8" w14:textId="77777777" w:rsidTr="00D44F26">
        <w:tc>
          <w:tcPr>
            <w:tcW w:w="9350" w:type="dxa"/>
            <w:gridSpan w:val="2"/>
            <w:shd w:val="clear" w:color="auto" w:fill="B0B6CD" w:themeFill="accent1" w:themeFillTint="66"/>
          </w:tcPr>
          <w:p w14:paraId="40AF3351" w14:textId="550AF0C4" w:rsidR="0011719E" w:rsidRPr="00EB6D45" w:rsidRDefault="0011719E" w:rsidP="0011719E">
            <w:pPr>
              <w:rPr>
                <w:rFonts w:cs="Arial"/>
                <w:i/>
                <w:iCs/>
                <w:szCs w:val="18"/>
              </w:rPr>
            </w:pPr>
            <w:r w:rsidRPr="00D44F26">
              <w:rPr>
                <w:rFonts w:cs="Arial"/>
                <w:i/>
                <w:iCs/>
                <w:szCs w:val="18"/>
              </w:rPr>
              <w:t>Climate Related Metrics</w:t>
            </w:r>
          </w:p>
        </w:tc>
      </w:tr>
      <w:tr w:rsidR="0011719E" w:rsidRPr="0070119C" w14:paraId="5BF811CF" w14:textId="77777777" w:rsidTr="00EC6A5E">
        <w:trPr>
          <w:trHeight w:val="300"/>
        </w:trPr>
        <w:tc>
          <w:tcPr>
            <w:tcW w:w="1345" w:type="dxa"/>
          </w:tcPr>
          <w:p w14:paraId="59A3E2B7" w14:textId="258DBCE8" w:rsidR="0011719E" w:rsidRDefault="0011719E" w:rsidP="0011719E">
            <w:pPr>
              <w:rPr>
                <w:rFonts w:cs="Arial"/>
                <w:szCs w:val="18"/>
              </w:rPr>
            </w:pPr>
            <w:r>
              <w:rPr>
                <w:rFonts w:cs="Arial"/>
                <w:szCs w:val="18"/>
              </w:rPr>
              <w:t>29</w:t>
            </w:r>
          </w:p>
        </w:tc>
        <w:tc>
          <w:tcPr>
            <w:tcW w:w="8005" w:type="dxa"/>
          </w:tcPr>
          <w:p w14:paraId="1D47864E" w14:textId="4BDEDE85" w:rsidR="0011719E" w:rsidRPr="0070119C" w:rsidRDefault="0011719E" w:rsidP="0011719E">
            <w:pPr>
              <w:rPr>
                <w:rFonts w:cs="Arial"/>
                <w:szCs w:val="18"/>
              </w:rPr>
            </w:pPr>
            <w:r>
              <w:rPr>
                <w:rFonts w:cs="Arial"/>
                <w:szCs w:val="18"/>
              </w:rPr>
              <w:t>An entity shall disclose information relevant to the cross-industry metric categories of:</w:t>
            </w:r>
          </w:p>
        </w:tc>
      </w:tr>
      <w:tr w:rsidR="0011719E" w:rsidRPr="0070119C" w14:paraId="1A793292" w14:textId="77777777" w:rsidTr="00EC6A5E">
        <w:trPr>
          <w:trHeight w:val="300"/>
        </w:trPr>
        <w:tc>
          <w:tcPr>
            <w:tcW w:w="1345" w:type="dxa"/>
          </w:tcPr>
          <w:p w14:paraId="56D02A3C" w14:textId="1B831542" w:rsidR="0011719E" w:rsidRDefault="0011719E" w:rsidP="0011719E">
            <w:pPr>
              <w:rPr>
                <w:rFonts w:cs="Arial"/>
                <w:szCs w:val="18"/>
              </w:rPr>
            </w:pPr>
            <w:r>
              <w:rPr>
                <w:rFonts w:cs="Arial"/>
                <w:szCs w:val="18"/>
              </w:rPr>
              <w:t>29(a)</w:t>
            </w:r>
          </w:p>
        </w:tc>
        <w:tc>
          <w:tcPr>
            <w:tcW w:w="8005" w:type="dxa"/>
          </w:tcPr>
          <w:p w14:paraId="27058983" w14:textId="5388FA82" w:rsidR="0011719E" w:rsidRPr="0070119C" w:rsidRDefault="0011719E" w:rsidP="0011719E">
            <w:pPr>
              <w:rPr>
                <w:rFonts w:cs="Arial"/>
                <w:szCs w:val="18"/>
              </w:rPr>
            </w:pPr>
            <w:r>
              <w:rPr>
                <w:rFonts w:cs="Arial"/>
                <w:szCs w:val="18"/>
              </w:rPr>
              <w:t>Greenhouse gases- the entity shall:</w:t>
            </w:r>
          </w:p>
        </w:tc>
      </w:tr>
      <w:tr w:rsidR="0011719E" w:rsidRPr="0070119C" w14:paraId="51CB094C" w14:textId="77777777" w:rsidTr="00EC6A5E">
        <w:trPr>
          <w:trHeight w:val="300"/>
        </w:trPr>
        <w:tc>
          <w:tcPr>
            <w:tcW w:w="1345" w:type="dxa"/>
          </w:tcPr>
          <w:p w14:paraId="3695C58F" w14:textId="4FE89315" w:rsidR="0011719E" w:rsidRDefault="0011719E" w:rsidP="0011719E">
            <w:pPr>
              <w:rPr>
                <w:rFonts w:cs="Arial"/>
                <w:szCs w:val="18"/>
              </w:rPr>
            </w:pPr>
            <w:r>
              <w:rPr>
                <w:rFonts w:cs="Arial"/>
                <w:szCs w:val="18"/>
              </w:rPr>
              <w:t>29(a)(i)</w:t>
            </w:r>
          </w:p>
        </w:tc>
        <w:tc>
          <w:tcPr>
            <w:tcW w:w="8005" w:type="dxa"/>
          </w:tcPr>
          <w:p w14:paraId="50C2873D" w14:textId="62419221" w:rsidR="0011719E" w:rsidRPr="0070119C" w:rsidRDefault="0011719E" w:rsidP="0011719E">
            <w:pPr>
              <w:rPr>
                <w:rFonts w:cs="Arial"/>
                <w:szCs w:val="18"/>
              </w:rPr>
            </w:pPr>
            <w:r>
              <w:rPr>
                <w:rFonts w:cs="Arial"/>
                <w:szCs w:val="18"/>
              </w:rPr>
              <w:t>D</w:t>
            </w:r>
            <w:r w:rsidRPr="00022C4F">
              <w:rPr>
                <w:rFonts w:cs="Arial"/>
                <w:szCs w:val="18"/>
              </w:rPr>
              <w:t>isclose its absolute gross greenhouse gas emissions generated during the reporting period, expressed as metric tons of</w:t>
            </w:r>
            <w:r>
              <w:rPr>
                <w:rFonts w:cs="Arial"/>
                <w:szCs w:val="18"/>
              </w:rPr>
              <w:t xml:space="preserve"> </w:t>
            </w:r>
            <w:r w:rsidRPr="00022C4F">
              <w:rPr>
                <w:rFonts w:cs="Arial"/>
                <w:szCs w:val="18"/>
              </w:rPr>
              <w:t>CO2 equivalent</w:t>
            </w:r>
            <w:r>
              <w:rPr>
                <w:rFonts w:cs="Arial"/>
                <w:szCs w:val="18"/>
              </w:rPr>
              <w:t>, classified as:</w:t>
            </w:r>
          </w:p>
        </w:tc>
      </w:tr>
      <w:tr w:rsidR="002F05F0" w:rsidRPr="0070119C" w14:paraId="5ECEBF85" w14:textId="77777777" w:rsidTr="00EC6A5E">
        <w:trPr>
          <w:trHeight w:val="300"/>
        </w:trPr>
        <w:tc>
          <w:tcPr>
            <w:tcW w:w="1345" w:type="dxa"/>
          </w:tcPr>
          <w:p w14:paraId="75309627" w14:textId="093BE90F" w:rsidR="002F05F0" w:rsidRDefault="002F05F0" w:rsidP="0011719E">
            <w:pPr>
              <w:rPr>
                <w:rFonts w:cs="Arial"/>
                <w:szCs w:val="18"/>
              </w:rPr>
            </w:pPr>
            <w:r>
              <w:rPr>
                <w:rFonts w:cs="Arial"/>
                <w:szCs w:val="18"/>
              </w:rPr>
              <w:t>29(a)(i)(1)</w:t>
            </w:r>
          </w:p>
        </w:tc>
        <w:tc>
          <w:tcPr>
            <w:tcW w:w="8005" w:type="dxa"/>
          </w:tcPr>
          <w:p w14:paraId="523BE50B" w14:textId="4E6A381D" w:rsidR="002F05F0" w:rsidRPr="0070119C" w:rsidRDefault="002F05F0" w:rsidP="0011719E">
            <w:pPr>
              <w:rPr>
                <w:rFonts w:cs="Arial"/>
                <w:szCs w:val="18"/>
              </w:rPr>
            </w:pPr>
            <w:r w:rsidRPr="004E219B">
              <w:rPr>
                <w:rFonts w:cs="Arial"/>
                <w:szCs w:val="18"/>
              </w:rPr>
              <w:t>Scope 1 greenhouse gas emissions</w:t>
            </w:r>
          </w:p>
        </w:tc>
      </w:tr>
      <w:tr w:rsidR="002F05F0" w:rsidRPr="0070119C" w14:paraId="62520CDB" w14:textId="77777777" w:rsidTr="00EC6A5E">
        <w:trPr>
          <w:trHeight w:val="300"/>
        </w:trPr>
        <w:tc>
          <w:tcPr>
            <w:tcW w:w="1345" w:type="dxa"/>
          </w:tcPr>
          <w:p w14:paraId="3C963A11" w14:textId="29581C14" w:rsidR="002F05F0" w:rsidRDefault="002F05F0" w:rsidP="0011719E">
            <w:pPr>
              <w:rPr>
                <w:rFonts w:cs="Arial"/>
                <w:szCs w:val="18"/>
              </w:rPr>
            </w:pPr>
            <w:r>
              <w:rPr>
                <w:rFonts w:cs="Arial"/>
                <w:szCs w:val="18"/>
              </w:rPr>
              <w:t>29(a)(i)(2)</w:t>
            </w:r>
          </w:p>
        </w:tc>
        <w:tc>
          <w:tcPr>
            <w:tcW w:w="8005" w:type="dxa"/>
          </w:tcPr>
          <w:p w14:paraId="591DABBB" w14:textId="3636BF8F" w:rsidR="002F05F0" w:rsidRPr="0070119C" w:rsidRDefault="002F05F0" w:rsidP="0011719E">
            <w:pPr>
              <w:rPr>
                <w:rFonts w:cs="Arial"/>
                <w:szCs w:val="18"/>
              </w:rPr>
            </w:pPr>
            <w:r w:rsidRPr="004E219B">
              <w:rPr>
                <w:rFonts w:cs="Arial"/>
                <w:szCs w:val="18"/>
              </w:rPr>
              <w:t xml:space="preserve">Scope </w:t>
            </w:r>
            <w:r>
              <w:rPr>
                <w:rFonts w:cs="Arial"/>
                <w:szCs w:val="18"/>
              </w:rPr>
              <w:t>2</w:t>
            </w:r>
            <w:r w:rsidRPr="004E219B">
              <w:rPr>
                <w:rFonts w:cs="Arial"/>
                <w:szCs w:val="18"/>
              </w:rPr>
              <w:t xml:space="preserve"> greenhouse gas emissions</w:t>
            </w:r>
          </w:p>
        </w:tc>
      </w:tr>
      <w:tr w:rsidR="002F05F0" w:rsidRPr="0070119C" w14:paraId="37C481E0" w14:textId="77777777" w:rsidTr="00EC6A5E">
        <w:trPr>
          <w:trHeight w:val="300"/>
        </w:trPr>
        <w:tc>
          <w:tcPr>
            <w:tcW w:w="1345" w:type="dxa"/>
          </w:tcPr>
          <w:p w14:paraId="00C42B4B" w14:textId="5619980F" w:rsidR="002F05F0" w:rsidRDefault="002F05F0" w:rsidP="0011719E">
            <w:pPr>
              <w:rPr>
                <w:rFonts w:cs="Arial"/>
                <w:szCs w:val="18"/>
              </w:rPr>
            </w:pPr>
            <w:r>
              <w:rPr>
                <w:rFonts w:cs="Arial"/>
                <w:szCs w:val="18"/>
              </w:rPr>
              <w:t>29(a)(i)(3)</w:t>
            </w:r>
          </w:p>
        </w:tc>
        <w:tc>
          <w:tcPr>
            <w:tcW w:w="8005" w:type="dxa"/>
          </w:tcPr>
          <w:p w14:paraId="0CA52D38" w14:textId="47D5B50E" w:rsidR="002F05F0" w:rsidRPr="0070119C" w:rsidRDefault="002F05F0" w:rsidP="0011719E">
            <w:pPr>
              <w:rPr>
                <w:rFonts w:cs="Arial"/>
                <w:szCs w:val="18"/>
              </w:rPr>
            </w:pPr>
            <w:r w:rsidRPr="004E219B">
              <w:rPr>
                <w:rFonts w:cs="Arial"/>
                <w:szCs w:val="18"/>
              </w:rPr>
              <w:t xml:space="preserve">Scope </w:t>
            </w:r>
            <w:r>
              <w:rPr>
                <w:rFonts w:cs="Arial"/>
                <w:szCs w:val="18"/>
              </w:rPr>
              <w:t>3</w:t>
            </w:r>
            <w:r w:rsidRPr="004E219B">
              <w:rPr>
                <w:rFonts w:cs="Arial"/>
                <w:szCs w:val="18"/>
              </w:rPr>
              <w:t xml:space="preserve"> greenhouse gas emissions</w:t>
            </w:r>
          </w:p>
        </w:tc>
      </w:tr>
      <w:tr w:rsidR="002F05F0" w:rsidRPr="0070119C" w14:paraId="32FB5AF2" w14:textId="77777777" w:rsidTr="00EC6A5E">
        <w:trPr>
          <w:trHeight w:val="300"/>
        </w:trPr>
        <w:tc>
          <w:tcPr>
            <w:tcW w:w="1345" w:type="dxa"/>
          </w:tcPr>
          <w:p w14:paraId="08B74887" w14:textId="07EB3867" w:rsidR="002F05F0" w:rsidRDefault="002F05F0" w:rsidP="0011719E">
            <w:pPr>
              <w:rPr>
                <w:rFonts w:cs="Arial"/>
                <w:szCs w:val="18"/>
              </w:rPr>
            </w:pPr>
            <w:r>
              <w:rPr>
                <w:rFonts w:cs="Arial"/>
                <w:szCs w:val="18"/>
              </w:rPr>
              <w:t>29(a)(ii)</w:t>
            </w:r>
          </w:p>
        </w:tc>
        <w:tc>
          <w:tcPr>
            <w:tcW w:w="8005" w:type="dxa"/>
          </w:tcPr>
          <w:p w14:paraId="5276CF4B" w14:textId="57F2D0D4" w:rsidR="002F05F0" w:rsidRPr="0070119C" w:rsidRDefault="002F05F0" w:rsidP="0011719E">
            <w:pPr>
              <w:rPr>
                <w:rFonts w:cs="Arial"/>
                <w:szCs w:val="18"/>
              </w:rPr>
            </w:pPr>
            <w:r>
              <w:rPr>
                <w:rFonts w:cs="Arial"/>
                <w:szCs w:val="18"/>
              </w:rPr>
              <w:t>M</w:t>
            </w:r>
            <w:r w:rsidRPr="006C3FAD">
              <w:rPr>
                <w:rFonts w:cs="Arial"/>
                <w:szCs w:val="18"/>
              </w:rPr>
              <w:t>easure its greenhouse gas emissions</w:t>
            </w:r>
            <w:r>
              <w:rPr>
                <w:rFonts w:cs="Arial"/>
                <w:szCs w:val="18"/>
              </w:rPr>
              <w:t xml:space="preserve"> </w:t>
            </w:r>
            <w:r w:rsidRPr="006C3FAD">
              <w:rPr>
                <w:rFonts w:cs="Arial"/>
                <w:szCs w:val="18"/>
              </w:rPr>
              <w:t>in accordance with the Greenhouse Gas Protocol: A Corporate Accounting and Reporting Standard (2004) unless required</w:t>
            </w:r>
            <w:r>
              <w:rPr>
                <w:rFonts w:cs="Arial"/>
                <w:szCs w:val="18"/>
              </w:rPr>
              <w:t xml:space="preserve"> </w:t>
            </w:r>
            <w:r w:rsidRPr="006C3FAD">
              <w:rPr>
                <w:rFonts w:cs="Arial"/>
                <w:szCs w:val="18"/>
              </w:rPr>
              <w:t>by a jurisdictional authority or an exchange on which the entity is listed to use a diﬀerent method for measuring its greenhouse gas emissions</w:t>
            </w:r>
          </w:p>
        </w:tc>
      </w:tr>
      <w:tr w:rsidR="0011719E" w:rsidRPr="0070119C" w14:paraId="09C96C1C" w14:textId="77777777" w:rsidTr="00EC6A5E">
        <w:trPr>
          <w:trHeight w:val="300"/>
        </w:trPr>
        <w:tc>
          <w:tcPr>
            <w:tcW w:w="1345" w:type="dxa"/>
          </w:tcPr>
          <w:p w14:paraId="6FDCC290" w14:textId="4447C9ED" w:rsidR="0011719E" w:rsidRDefault="0011719E" w:rsidP="0011719E">
            <w:pPr>
              <w:rPr>
                <w:rFonts w:cs="Arial"/>
                <w:szCs w:val="18"/>
              </w:rPr>
            </w:pPr>
            <w:r>
              <w:rPr>
                <w:rFonts w:cs="Arial"/>
                <w:szCs w:val="18"/>
              </w:rPr>
              <w:t>29(a)(iii)</w:t>
            </w:r>
          </w:p>
        </w:tc>
        <w:tc>
          <w:tcPr>
            <w:tcW w:w="8005" w:type="dxa"/>
          </w:tcPr>
          <w:p w14:paraId="0B6DAE6E" w14:textId="55F3C44F" w:rsidR="0011719E" w:rsidRPr="0070119C" w:rsidRDefault="0011719E" w:rsidP="0011719E">
            <w:pPr>
              <w:rPr>
                <w:rFonts w:cs="Arial"/>
                <w:szCs w:val="18"/>
              </w:rPr>
            </w:pPr>
            <w:r>
              <w:rPr>
                <w:rFonts w:cs="Arial"/>
                <w:szCs w:val="18"/>
              </w:rPr>
              <w:t>D</w:t>
            </w:r>
            <w:r w:rsidRPr="006C3FAD">
              <w:rPr>
                <w:rFonts w:cs="Arial"/>
                <w:szCs w:val="18"/>
              </w:rPr>
              <w:t>isclose the approach it uses to measure its greenhouse gas emissions</w:t>
            </w:r>
            <w:r>
              <w:rPr>
                <w:rFonts w:cs="Arial"/>
                <w:szCs w:val="18"/>
              </w:rPr>
              <w:t xml:space="preserve"> including:</w:t>
            </w:r>
          </w:p>
        </w:tc>
      </w:tr>
      <w:tr w:rsidR="002F05F0" w:rsidRPr="0070119C" w14:paraId="60FA605D" w14:textId="77777777" w:rsidTr="00EC6A5E">
        <w:trPr>
          <w:trHeight w:val="300"/>
        </w:trPr>
        <w:tc>
          <w:tcPr>
            <w:tcW w:w="1345" w:type="dxa"/>
          </w:tcPr>
          <w:p w14:paraId="0F451FDA" w14:textId="06DE74AF" w:rsidR="002F05F0" w:rsidRDefault="002F05F0" w:rsidP="0011719E">
            <w:pPr>
              <w:rPr>
                <w:rFonts w:cs="Arial"/>
                <w:szCs w:val="18"/>
              </w:rPr>
            </w:pPr>
            <w:r>
              <w:rPr>
                <w:rFonts w:cs="Arial"/>
                <w:szCs w:val="18"/>
              </w:rPr>
              <w:t>29(a)(iii)(1)</w:t>
            </w:r>
          </w:p>
        </w:tc>
        <w:tc>
          <w:tcPr>
            <w:tcW w:w="8005" w:type="dxa"/>
          </w:tcPr>
          <w:p w14:paraId="597B0EFA" w14:textId="41817BFA" w:rsidR="002F05F0" w:rsidRPr="0070119C" w:rsidRDefault="002F05F0" w:rsidP="0011719E">
            <w:pPr>
              <w:rPr>
                <w:rFonts w:cs="Arial"/>
                <w:szCs w:val="18"/>
              </w:rPr>
            </w:pPr>
            <w:r w:rsidRPr="00B300B1">
              <w:rPr>
                <w:rFonts w:cs="Arial"/>
                <w:szCs w:val="18"/>
              </w:rPr>
              <w:t>the measurement approach, inputs and assumptions the entity uses to measure its greenhouse gas emissions</w:t>
            </w:r>
          </w:p>
        </w:tc>
      </w:tr>
      <w:tr w:rsidR="002F05F0" w:rsidRPr="0070119C" w14:paraId="7908568A" w14:textId="77777777" w:rsidTr="00EC6A5E">
        <w:trPr>
          <w:trHeight w:val="300"/>
        </w:trPr>
        <w:tc>
          <w:tcPr>
            <w:tcW w:w="1345" w:type="dxa"/>
          </w:tcPr>
          <w:p w14:paraId="004FBDEF" w14:textId="593F6547" w:rsidR="002F05F0" w:rsidRDefault="002F05F0" w:rsidP="0011719E">
            <w:pPr>
              <w:rPr>
                <w:rFonts w:cs="Arial"/>
                <w:szCs w:val="18"/>
              </w:rPr>
            </w:pPr>
            <w:r>
              <w:rPr>
                <w:rFonts w:cs="Arial"/>
                <w:szCs w:val="18"/>
              </w:rPr>
              <w:t>29(a)(iii)(2)</w:t>
            </w:r>
          </w:p>
        </w:tc>
        <w:tc>
          <w:tcPr>
            <w:tcW w:w="8005" w:type="dxa"/>
          </w:tcPr>
          <w:p w14:paraId="60E9810A" w14:textId="11A73E6B" w:rsidR="002F05F0" w:rsidRPr="0070119C" w:rsidRDefault="002F05F0" w:rsidP="0011719E">
            <w:pPr>
              <w:rPr>
                <w:rFonts w:cs="Arial"/>
                <w:szCs w:val="18"/>
              </w:rPr>
            </w:pPr>
            <w:r>
              <w:rPr>
                <w:rFonts w:cs="Arial"/>
                <w:szCs w:val="18"/>
              </w:rPr>
              <w:t>T</w:t>
            </w:r>
            <w:r w:rsidRPr="00DD4BB1">
              <w:rPr>
                <w:rFonts w:cs="Arial"/>
                <w:szCs w:val="18"/>
              </w:rPr>
              <w:t>he reason why the entity has chosen</w:t>
            </w:r>
            <w:r>
              <w:rPr>
                <w:rFonts w:cs="Arial"/>
                <w:szCs w:val="18"/>
              </w:rPr>
              <w:t xml:space="preserve"> </w:t>
            </w:r>
            <w:r w:rsidRPr="00DD4BB1">
              <w:rPr>
                <w:rFonts w:cs="Arial"/>
                <w:szCs w:val="18"/>
              </w:rPr>
              <w:t>the measurement approach, inputs and assumptions it uses to measure its greenhouse gas emissions</w:t>
            </w:r>
          </w:p>
        </w:tc>
      </w:tr>
      <w:tr w:rsidR="002F05F0" w:rsidRPr="0070119C" w14:paraId="42C5BB63" w14:textId="77777777" w:rsidTr="00EC6A5E">
        <w:trPr>
          <w:trHeight w:val="300"/>
        </w:trPr>
        <w:tc>
          <w:tcPr>
            <w:tcW w:w="1345" w:type="dxa"/>
          </w:tcPr>
          <w:p w14:paraId="4FECDA47" w14:textId="67A89B81" w:rsidR="002F05F0" w:rsidRDefault="002F05F0" w:rsidP="0011719E">
            <w:pPr>
              <w:rPr>
                <w:rFonts w:cs="Arial"/>
                <w:szCs w:val="18"/>
              </w:rPr>
            </w:pPr>
            <w:r>
              <w:rPr>
                <w:rFonts w:cs="Arial"/>
                <w:szCs w:val="18"/>
              </w:rPr>
              <w:t>29(a)(iii)(3)</w:t>
            </w:r>
          </w:p>
        </w:tc>
        <w:tc>
          <w:tcPr>
            <w:tcW w:w="8005" w:type="dxa"/>
          </w:tcPr>
          <w:p w14:paraId="13085C33" w14:textId="135E68EC" w:rsidR="002F05F0" w:rsidRPr="0070119C" w:rsidRDefault="002F05F0" w:rsidP="0011719E">
            <w:pPr>
              <w:rPr>
                <w:rFonts w:cs="Arial"/>
                <w:szCs w:val="18"/>
              </w:rPr>
            </w:pPr>
            <w:r>
              <w:rPr>
                <w:rFonts w:cs="Arial"/>
                <w:szCs w:val="18"/>
              </w:rPr>
              <w:t>A</w:t>
            </w:r>
            <w:r w:rsidRPr="00DD4BB1">
              <w:rPr>
                <w:rFonts w:cs="Arial"/>
                <w:szCs w:val="18"/>
              </w:rPr>
              <w:t>ny changes the entity made to the measurement approach, inputs and assumptions during the reporting period and the reasons for those changes</w:t>
            </w:r>
          </w:p>
        </w:tc>
      </w:tr>
      <w:tr w:rsidR="0011719E" w:rsidRPr="0070119C" w14:paraId="5E23F78F" w14:textId="77777777" w:rsidTr="00EC6A5E">
        <w:trPr>
          <w:trHeight w:val="300"/>
        </w:trPr>
        <w:tc>
          <w:tcPr>
            <w:tcW w:w="1345" w:type="dxa"/>
          </w:tcPr>
          <w:p w14:paraId="36B29AE9" w14:textId="1AB22995" w:rsidR="0011719E" w:rsidRDefault="0011719E" w:rsidP="0011719E">
            <w:pPr>
              <w:rPr>
                <w:rFonts w:cs="Arial"/>
                <w:szCs w:val="18"/>
              </w:rPr>
            </w:pPr>
            <w:r>
              <w:rPr>
                <w:rFonts w:cs="Arial"/>
                <w:szCs w:val="18"/>
              </w:rPr>
              <w:t>29(a)(iv)</w:t>
            </w:r>
          </w:p>
        </w:tc>
        <w:tc>
          <w:tcPr>
            <w:tcW w:w="8005" w:type="dxa"/>
          </w:tcPr>
          <w:p w14:paraId="5404FB27" w14:textId="32FD0F15" w:rsidR="0011719E" w:rsidRPr="0070119C" w:rsidRDefault="0011719E" w:rsidP="0011719E">
            <w:pPr>
              <w:rPr>
                <w:rFonts w:cs="Arial"/>
                <w:szCs w:val="18"/>
              </w:rPr>
            </w:pPr>
            <w:r>
              <w:rPr>
                <w:rFonts w:cs="Arial"/>
                <w:szCs w:val="18"/>
              </w:rPr>
              <w:t>For Scope 1 and Scope 2 greenhouse gas emissions disclosed in accordance with paragraph 29(a)(i)(1)-(2), disaggregate emissions between:</w:t>
            </w:r>
          </w:p>
        </w:tc>
      </w:tr>
      <w:tr w:rsidR="00B5585A" w:rsidRPr="0070119C" w14:paraId="6F6966B1" w14:textId="77777777" w:rsidTr="00EC6A5E">
        <w:trPr>
          <w:trHeight w:val="300"/>
        </w:trPr>
        <w:tc>
          <w:tcPr>
            <w:tcW w:w="1345" w:type="dxa"/>
          </w:tcPr>
          <w:p w14:paraId="24DD1479" w14:textId="0473649F" w:rsidR="00B5585A" w:rsidRDefault="00B5585A" w:rsidP="0011719E">
            <w:pPr>
              <w:rPr>
                <w:rFonts w:cs="Arial"/>
                <w:szCs w:val="18"/>
              </w:rPr>
            </w:pPr>
            <w:r>
              <w:rPr>
                <w:rFonts w:cs="Arial"/>
                <w:szCs w:val="18"/>
              </w:rPr>
              <w:t>29(a)(iv)(1)</w:t>
            </w:r>
          </w:p>
        </w:tc>
        <w:tc>
          <w:tcPr>
            <w:tcW w:w="8005" w:type="dxa"/>
          </w:tcPr>
          <w:p w14:paraId="07840967" w14:textId="19C3B517" w:rsidR="00B5585A" w:rsidRPr="0070119C" w:rsidRDefault="00B5585A" w:rsidP="0011719E">
            <w:pPr>
              <w:rPr>
                <w:rFonts w:cs="Arial"/>
                <w:szCs w:val="18"/>
              </w:rPr>
            </w:pPr>
            <w:r>
              <w:rPr>
                <w:rFonts w:cs="Arial"/>
                <w:szCs w:val="18"/>
              </w:rPr>
              <w:t>T</w:t>
            </w:r>
            <w:r w:rsidRPr="00AD677C">
              <w:rPr>
                <w:rFonts w:cs="Arial"/>
                <w:szCs w:val="18"/>
              </w:rPr>
              <w:t>he consolidated accounting group (for example, for an entity applying IFRS Accounting Standards, this group would comprise the parent and its consolidated subsidiaries)</w:t>
            </w:r>
          </w:p>
        </w:tc>
      </w:tr>
      <w:tr w:rsidR="00B5585A" w:rsidRPr="0070119C" w14:paraId="2D17C1EA" w14:textId="77777777" w:rsidTr="00EC6A5E">
        <w:trPr>
          <w:trHeight w:val="300"/>
        </w:trPr>
        <w:tc>
          <w:tcPr>
            <w:tcW w:w="1345" w:type="dxa"/>
          </w:tcPr>
          <w:p w14:paraId="39958FEF" w14:textId="59139952" w:rsidR="00B5585A" w:rsidRDefault="00B5585A" w:rsidP="0011719E">
            <w:pPr>
              <w:rPr>
                <w:rFonts w:cs="Arial"/>
                <w:szCs w:val="18"/>
              </w:rPr>
            </w:pPr>
            <w:r>
              <w:rPr>
                <w:rFonts w:cs="Arial"/>
                <w:szCs w:val="18"/>
              </w:rPr>
              <w:lastRenderedPageBreak/>
              <w:t>29(a)(iv)(2)</w:t>
            </w:r>
          </w:p>
        </w:tc>
        <w:tc>
          <w:tcPr>
            <w:tcW w:w="8005" w:type="dxa"/>
          </w:tcPr>
          <w:p w14:paraId="57CEA188" w14:textId="2079A824" w:rsidR="00B5585A" w:rsidRPr="0070119C" w:rsidRDefault="00B5585A" w:rsidP="0011719E">
            <w:pPr>
              <w:rPr>
                <w:rFonts w:cs="Arial"/>
                <w:szCs w:val="18"/>
              </w:rPr>
            </w:pPr>
            <w:r>
              <w:rPr>
                <w:rFonts w:cs="Arial"/>
                <w:szCs w:val="18"/>
              </w:rPr>
              <w:t>Ot</w:t>
            </w:r>
            <w:r w:rsidRPr="00E56E7D">
              <w:rPr>
                <w:rFonts w:cs="Arial"/>
                <w:szCs w:val="18"/>
              </w:rPr>
              <w:t xml:space="preserve">her investees excluded from </w:t>
            </w:r>
            <w:r>
              <w:rPr>
                <w:rFonts w:cs="Arial"/>
                <w:szCs w:val="18"/>
              </w:rPr>
              <w:t>p</w:t>
            </w:r>
            <w:r w:rsidRPr="00E56E7D">
              <w:rPr>
                <w:rFonts w:cs="Arial"/>
                <w:szCs w:val="18"/>
              </w:rPr>
              <w:t>aragraph 29(a)(iv)(1) (for example, for an entity applying IFRS Accounting</w:t>
            </w:r>
            <w:r>
              <w:rPr>
                <w:rFonts w:cs="Arial"/>
                <w:szCs w:val="18"/>
              </w:rPr>
              <w:t xml:space="preserve"> </w:t>
            </w:r>
            <w:r w:rsidRPr="00E56E7D">
              <w:rPr>
                <w:rFonts w:cs="Arial"/>
                <w:szCs w:val="18"/>
              </w:rPr>
              <w:t>Standards, these investees would include associates,</w:t>
            </w:r>
            <w:r>
              <w:rPr>
                <w:rFonts w:cs="Arial"/>
                <w:szCs w:val="18"/>
              </w:rPr>
              <w:t xml:space="preserve"> </w:t>
            </w:r>
            <w:r w:rsidRPr="00E56E7D">
              <w:rPr>
                <w:rFonts w:cs="Arial"/>
                <w:szCs w:val="18"/>
              </w:rPr>
              <w:t>joint ventures and unconsolidated subsidiaries)</w:t>
            </w:r>
          </w:p>
        </w:tc>
      </w:tr>
      <w:tr w:rsidR="00B5585A" w:rsidRPr="0070119C" w14:paraId="3CF98243" w14:textId="77777777" w:rsidTr="00EC6A5E">
        <w:trPr>
          <w:trHeight w:val="300"/>
        </w:trPr>
        <w:tc>
          <w:tcPr>
            <w:tcW w:w="1345" w:type="dxa"/>
          </w:tcPr>
          <w:p w14:paraId="0376E9E1" w14:textId="1CA0A4A0" w:rsidR="00B5585A" w:rsidRDefault="00B5585A" w:rsidP="0011719E">
            <w:pPr>
              <w:rPr>
                <w:rFonts w:cs="Arial"/>
                <w:szCs w:val="18"/>
              </w:rPr>
            </w:pPr>
            <w:r>
              <w:rPr>
                <w:rFonts w:cs="Arial"/>
                <w:szCs w:val="18"/>
              </w:rPr>
              <w:t>29(a)(v)</w:t>
            </w:r>
          </w:p>
        </w:tc>
        <w:tc>
          <w:tcPr>
            <w:tcW w:w="8005" w:type="dxa"/>
          </w:tcPr>
          <w:p w14:paraId="623F99BB" w14:textId="14E55668" w:rsidR="00B5585A" w:rsidRPr="0070119C" w:rsidRDefault="00B5585A" w:rsidP="0011719E">
            <w:pPr>
              <w:rPr>
                <w:rFonts w:cs="Arial"/>
                <w:szCs w:val="18"/>
              </w:rPr>
            </w:pPr>
            <w:r>
              <w:rPr>
                <w:rFonts w:cs="Arial"/>
                <w:szCs w:val="18"/>
              </w:rPr>
              <w:t>F</w:t>
            </w:r>
            <w:r w:rsidRPr="00C16B2B">
              <w:rPr>
                <w:rFonts w:cs="Arial"/>
                <w:szCs w:val="18"/>
              </w:rPr>
              <w:t>or Scope 2 greenhouse gas emissions; disclose its location-based Scope 2 greenhouse gas emissions, and provide information about any contractual instruments that is necessary to inform users’ understanding of the entity’s Scope 2 greenhouse gas emissions</w:t>
            </w:r>
          </w:p>
        </w:tc>
      </w:tr>
      <w:tr w:rsidR="0011719E" w:rsidRPr="0070119C" w14:paraId="0E898379" w14:textId="77777777" w:rsidTr="00EC6A5E">
        <w:trPr>
          <w:trHeight w:val="300"/>
        </w:trPr>
        <w:tc>
          <w:tcPr>
            <w:tcW w:w="1345" w:type="dxa"/>
          </w:tcPr>
          <w:p w14:paraId="4B070A53" w14:textId="06F82625" w:rsidR="0011719E" w:rsidRDefault="0011719E" w:rsidP="0011719E">
            <w:pPr>
              <w:rPr>
                <w:rFonts w:cs="Arial"/>
                <w:szCs w:val="18"/>
              </w:rPr>
            </w:pPr>
            <w:r>
              <w:rPr>
                <w:rFonts w:cs="Arial"/>
                <w:szCs w:val="18"/>
              </w:rPr>
              <w:t>29(a)(vi)</w:t>
            </w:r>
          </w:p>
        </w:tc>
        <w:tc>
          <w:tcPr>
            <w:tcW w:w="8005" w:type="dxa"/>
          </w:tcPr>
          <w:p w14:paraId="7ACFBCC3" w14:textId="6473C874" w:rsidR="0011719E" w:rsidRPr="0070119C" w:rsidRDefault="0011719E" w:rsidP="0011719E">
            <w:pPr>
              <w:rPr>
                <w:rFonts w:cs="Arial"/>
                <w:szCs w:val="18"/>
              </w:rPr>
            </w:pPr>
            <w:r>
              <w:rPr>
                <w:rFonts w:cs="Arial"/>
                <w:szCs w:val="18"/>
              </w:rPr>
              <w:t xml:space="preserve">For </w:t>
            </w:r>
            <w:r w:rsidRPr="00D526E6">
              <w:rPr>
                <w:rFonts w:cs="Arial"/>
                <w:szCs w:val="18"/>
              </w:rPr>
              <w:t xml:space="preserve">Scope 3 greenhouse gas emissions disclosed in accordance with paragraph 29(a)(i)(3), </w:t>
            </w:r>
            <w:r>
              <w:rPr>
                <w:rFonts w:cs="Arial"/>
                <w:szCs w:val="18"/>
              </w:rPr>
              <w:t>disclose:</w:t>
            </w:r>
          </w:p>
        </w:tc>
      </w:tr>
      <w:tr w:rsidR="00B5585A" w:rsidRPr="0070119C" w14:paraId="25B865E5" w14:textId="77777777" w:rsidTr="00EC6A5E">
        <w:trPr>
          <w:trHeight w:val="300"/>
        </w:trPr>
        <w:tc>
          <w:tcPr>
            <w:tcW w:w="1345" w:type="dxa"/>
          </w:tcPr>
          <w:p w14:paraId="4C856B88" w14:textId="3C6B5A98" w:rsidR="00B5585A" w:rsidRDefault="00B5585A" w:rsidP="0011719E">
            <w:pPr>
              <w:rPr>
                <w:rFonts w:cs="Arial"/>
                <w:szCs w:val="18"/>
              </w:rPr>
            </w:pPr>
            <w:r>
              <w:rPr>
                <w:rFonts w:cs="Arial"/>
                <w:szCs w:val="18"/>
              </w:rPr>
              <w:t>29(a)(vi)(1)</w:t>
            </w:r>
          </w:p>
        </w:tc>
        <w:tc>
          <w:tcPr>
            <w:tcW w:w="8005" w:type="dxa"/>
          </w:tcPr>
          <w:p w14:paraId="7D684F55" w14:textId="0C5C88CF" w:rsidR="00B5585A" w:rsidRPr="0070119C" w:rsidRDefault="00B5585A" w:rsidP="0011719E">
            <w:pPr>
              <w:rPr>
                <w:rFonts w:cs="Arial"/>
                <w:szCs w:val="18"/>
              </w:rPr>
            </w:pPr>
            <w:r>
              <w:rPr>
                <w:rFonts w:cs="Arial"/>
                <w:szCs w:val="18"/>
              </w:rPr>
              <w:t>T</w:t>
            </w:r>
            <w:r w:rsidRPr="00E37E24">
              <w:rPr>
                <w:rFonts w:cs="Arial"/>
                <w:szCs w:val="18"/>
              </w:rPr>
              <w:t>he categories included within the entity’s measure of Scope 3 greenhouse gas emissions, in accordance with the Scope 3 categories described in the Greenhouse Gas Protocol Corporate Value Chain (Scope 3) Accounting and Reporting Standard (2011)</w:t>
            </w:r>
          </w:p>
        </w:tc>
      </w:tr>
      <w:tr w:rsidR="00B5585A" w:rsidRPr="0070119C" w14:paraId="1F94F16C" w14:textId="77777777" w:rsidTr="00EC6A5E">
        <w:trPr>
          <w:trHeight w:val="300"/>
        </w:trPr>
        <w:tc>
          <w:tcPr>
            <w:tcW w:w="1345" w:type="dxa"/>
          </w:tcPr>
          <w:p w14:paraId="2AB8AEFD" w14:textId="5BE5F2CA" w:rsidR="00B5585A" w:rsidRDefault="00B5585A" w:rsidP="0011719E">
            <w:pPr>
              <w:rPr>
                <w:rFonts w:cs="Arial"/>
                <w:szCs w:val="18"/>
              </w:rPr>
            </w:pPr>
            <w:r>
              <w:rPr>
                <w:rFonts w:cs="Arial"/>
                <w:szCs w:val="18"/>
              </w:rPr>
              <w:t>29(a)(vi)(2)</w:t>
            </w:r>
          </w:p>
        </w:tc>
        <w:tc>
          <w:tcPr>
            <w:tcW w:w="8005" w:type="dxa"/>
          </w:tcPr>
          <w:p w14:paraId="71E1D420" w14:textId="77777777" w:rsidR="00B5585A" w:rsidRPr="002F19E8" w:rsidRDefault="00B5585A" w:rsidP="0011719E">
            <w:pPr>
              <w:rPr>
                <w:rFonts w:cs="Arial"/>
                <w:szCs w:val="18"/>
              </w:rPr>
            </w:pPr>
            <w:r>
              <w:rPr>
                <w:rFonts w:cs="Arial"/>
                <w:szCs w:val="18"/>
              </w:rPr>
              <w:t>A</w:t>
            </w:r>
            <w:r w:rsidRPr="002F19E8">
              <w:rPr>
                <w:rFonts w:cs="Arial"/>
                <w:szCs w:val="18"/>
              </w:rPr>
              <w:t>dditional information about the entity’s Category 15 greenhouse gas emissions</w:t>
            </w:r>
          </w:p>
          <w:p w14:paraId="43E0BBE4" w14:textId="28A41C37" w:rsidR="00B5585A" w:rsidRPr="0070119C" w:rsidRDefault="00B5585A" w:rsidP="0011719E">
            <w:pPr>
              <w:rPr>
                <w:rFonts w:cs="Arial"/>
                <w:szCs w:val="18"/>
              </w:rPr>
            </w:pPr>
            <w:r w:rsidRPr="002F19E8">
              <w:rPr>
                <w:rFonts w:cs="Arial"/>
                <w:szCs w:val="18"/>
              </w:rPr>
              <w:t>or those associated with its investments</w:t>
            </w:r>
            <w:r>
              <w:rPr>
                <w:rFonts w:cs="Arial"/>
                <w:szCs w:val="18"/>
              </w:rPr>
              <w:t xml:space="preserve"> </w:t>
            </w:r>
            <w:r w:rsidRPr="002F19E8">
              <w:rPr>
                <w:rFonts w:cs="Arial"/>
                <w:szCs w:val="18"/>
              </w:rPr>
              <w:t>(ﬁnanced emissions)</w:t>
            </w:r>
          </w:p>
        </w:tc>
      </w:tr>
      <w:tr w:rsidR="00B5585A" w:rsidRPr="0070119C" w14:paraId="2B374569" w14:textId="77777777" w:rsidTr="00EC6A5E">
        <w:trPr>
          <w:trHeight w:val="300"/>
        </w:trPr>
        <w:tc>
          <w:tcPr>
            <w:tcW w:w="1345" w:type="dxa"/>
          </w:tcPr>
          <w:p w14:paraId="66A92D48" w14:textId="704AB67E" w:rsidR="00B5585A" w:rsidRDefault="00B5585A" w:rsidP="0011719E">
            <w:pPr>
              <w:rPr>
                <w:rFonts w:cs="Arial"/>
                <w:szCs w:val="18"/>
              </w:rPr>
            </w:pPr>
            <w:r>
              <w:rPr>
                <w:rFonts w:cs="Arial"/>
                <w:szCs w:val="18"/>
              </w:rPr>
              <w:t>29(b)</w:t>
            </w:r>
          </w:p>
        </w:tc>
        <w:tc>
          <w:tcPr>
            <w:tcW w:w="8005" w:type="dxa"/>
          </w:tcPr>
          <w:p w14:paraId="7D07B1A7" w14:textId="4CC47C16" w:rsidR="00B5585A" w:rsidRPr="0070119C" w:rsidRDefault="00B5585A" w:rsidP="0011719E">
            <w:pPr>
              <w:rPr>
                <w:rFonts w:cs="Arial"/>
                <w:szCs w:val="18"/>
              </w:rPr>
            </w:pPr>
            <w:r>
              <w:rPr>
                <w:rFonts w:cs="Arial"/>
                <w:szCs w:val="18"/>
              </w:rPr>
              <w:t>C</w:t>
            </w:r>
            <w:r w:rsidRPr="00371A3F">
              <w:rPr>
                <w:rFonts w:cs="Arial"/>
                <w:szCs w:val="18"/>
              </w:rPr>
              <w:t>limate-related transition risks—the amount and percentage of assets or business activities vulnerable to climate-related transition risks</w:t>
            </w:r>
          </w:p>
        </w:tc>
      </w:tr>
      <w:tr w:rsidR="00B5585A" w:rsidRPr="0070119C" w14:paraId="1D5A148C" w14:textId="77777777" w:rsidTr="00EC6A5E">
        <w:trPr>
          <w:trHeight w:val="300"/>
        </w:trPr>
        <w:tc>
          <w:tcPr>
            <w:tcW w:w="1345" w:type="dxa"/>
          </w:tcPr>
          <w:p w14:paraId="026E9CCC" w14:textId="7E34318A" w:rsidR="00B5585A" w:rsidRDefault="00B5585A" w:rsidP="0011719E">
            <w:pPr>
              <w:rPr>
                <w:rFonts w:cs="Arial"/>
                <w:szCs w:val="18"/>
              </w:rPr>
            </w:pPr>
            <w:r>
              <w:rPr>
                <w:rFonts w:cs="Arial"/>
                <w:szCs w:val="18"/>
              </w:rPr>
              <w:t>29(c)</w:t>
            </w:r>
          </w:p>
        </w:tc>
        <w:tc>
          <w:tcPr>
            <w:tcW w:w="8005" w:type="dxa"/>
          </w:tcPr>
          <w:p w14:paraId="05F4D9F4" w14:textId="63E52BC8" w:rsidR="00B5585A" w:rsidRPr="0070119C" w:rsidRDefault="00B5585A" w:rsidP="0011719E">
            <w:pPr>
              <w:rPr>
                <w:rFonts w:cs="Arial"/>
                <w:szCs w:val="18"/>
              </w:rPr>
            </w:pPr>
            <w:r>
              <w:rPr>
                <w:rFonts w:cs="Arial"/>
                <w:szCs w:val="18"/>
              </w:rPr>
              <w:t>C</w:t>
            </w:r>
            <w:r w:rsidRPr="001E7A18">
              <w:rPr>
                <w:rFonts w:cs="Arial"/>
                <w:szCs w:val="18"/>
              </w:rPr>
              <w:t>limate-related physical risks—the amount and percentage of assets or business activities vulnerable to climate-related physical risks</w:t>
            </w:r>
          </w:p>
        </w:tc>
      </w:tr>
      <w:tr w:rsidR="00B5585A" w:rsidRPr="0070119C" w14:paraId="24402C5C" w14:textId="77777777" w:rsidTr="00EC6A5E">
        <w:trPr>
          <w:trHeight w:val="300"/>
        </w:trPr>
        <w:tc>
          <w:tcPr>
            <w:tcW w:w="1345" w:type="dxa"/>
          </w:tcPr>
          <w:p w14:paraId="23D30D76" w14:textId="3B03A604" w:rsidR="00B5585A" w:rsidRDefault="00B5585A" w:rsidP="0011719E">
            <w:pPr>
              <w:rPr>
                <w:rFonts w:cs="Arial"/>
                <w:szCs w:val="18"/>
              </w:rPr>
            </w:pPr>
            <w:r>
              <w:rPr>
                <w:rFonts w:cs="Arial"/>
                <w:szCs w:val="18"/>
              </w:rPr>
              <w:t>29(d)</w:t>
            </w:r>
          </w:p>
        </w:tc>
        <w:tc>
          <w:tcPr>
            <w:tcW w:w="8005" w:type="dxa"/>
          </w:tcPr>
          <w:p w14:paraId="456A90C2" w14:textId="7C004BE9" w:rsidR="00B5585A" w:rsidRPr="0070119C" w:rsidRDefault="00B5585A" w:rsidP="0011719E">
            <w:pPr>
              <w:rPr>
                <w:rFonts w:cs="Arial"/>
                <w:szCs w:val="18"/>
              </w:rPr>
            </w:pPr>
            <w:r>
              <w:rPr>
                <w:rFonts w:cs="Arial"/>
                <w:szCs w:val="18"/>
              </w:rPr>
              <w:t>C</w:t>
            </w:r>
            <w:r w:rsidRPr="001E7A18">
              <w:rPr>
                <w:rFonts w:cs="Arial"/>
                <w:szCs w:val="18"/>
              </w:rPr>
              <w:t>limate-related opportunities—the amount and percentage of assets or business activities aligned with climate-related opportunities</w:t>
            </w:r>
          </w:p>
        </w:tc>
      </w:tr>
      <w:tr w:rsidR="00B5585A" w:rsidRPr="0070119C" w14:paraId="6C179D12" w14:textId="77777777" w:rsidTr="00EC6A5E">
        <w:trPr>
          <w:trHeight w:val="300"/>
        </w:trPr>
        <w:tc>
          <w:tcPr>
            <w:tcW w:w="1345" w:type="dxa"/>
          </w:tcPr>
          <w:p w14:paraId="4CF27CA5" w14:textId="65B2EE8A" w:rsidR="00B5585A" w:rsidRDefault="00B5585A" w:rsidP="0011719E">
            <w:pPr>
              <w:rPr>
                <w:rFonts w:cs="Arial"/>
                <w:szCs w:val="18"/>
              </w:rPr>
            </w:pPr>
            <w:r>
              <w:rPr>
                <w:rFonts w:cs="Arial"/>
                <w:szCs w:val="18"/>
              </w:rPr>
              <w:t>29(e)</w:t>
            </w:r>
          </w:p>
        </w:tc>
        <w:tc>
          <w:tcPr>
            <w:tcW w:w="8005" w:type="dxa"/>
          </w:tcPr>
          <w:p w14:paraId="57D6F23B" w14:textId="47D284C6" w:rsidR="00B5585A" w:rsidRPr="0070119C" w:rsidRDefault="00B5585A" w:rsidP="0011719E">
            <w:pPr>
              <w:rPr>
                <w:rFonts w:cs="Arial"/>
                <w:szCs w:val="18"/>
              </w:rPr>
            </w:pPr>
            <w:r>
              <w:rPr>
                <w:rFonts w:cs="Arial"/>
                <w:szCs w:val="18"/>
              </w:rPr>
              <w:t>C</w:t>
            </w:r>
            <w:r w:rsidRPr="001E7A18">
              <w:rPr>
                <w:rFonts w:cs="Arial"/>
                <w:szCs w:val="18"/>
              </w:rPr>
              <w:t>apital deployment—the amount</w:t>
            </w:r>
            <w:r>
              <w:rPr>
                <w:rFonts w:cs="Arial"/>
                <w:szCs w:val="18"/>
              </w:rPr>
              <w:t xml:space="preserve"> </w:t>
            </w:r>
            <w:r w:rsidRPr="001E7A18">
              <w:rPr>
                <w:rFonts w:cs="Arial"/>
                <w:szCs w:val="18"/>
              </w:rPr>
              <w:t>of capital expenditure, financing or</w:t>
            </w:r>
            <w:r>
              <w:rPr>
                <w:rFonts w:cs="Arial"/>
                <w:szCs w:val="18"/>
              </w:rPr>
              <w:t xml:space="preserve"> </w:t>
            </w:r>
            <w:r w:rsidRPr="001E7A18">
              <w:rPr>
                <w:rFonts w:cs="Arial"/>
                <w:szCs w:val="18"/>
              </w:rPr>
              <w:t>investment deployed towards climate-related risks and opportunities</w:t>
            </w:r>
          </w:p>
        </w:tc>
      </w:tr>
      <w:tr w:rsidR="0011719E" w:rsidRPr="0070119C" w14:paraId="6501030B" w14:textId="77777777" w:rsidTr="00EC6A5E">
        <w:trPr>
          <w:trHeight w:val="300"/>
        </w:trPr>
        <w:tc>
          <w:tcPr>
            <w:tcW w:w="1345" w:type="dxa"/>
          </w:tcPr>
          <w:p w14:paraId="60F19AFF" w14:textId="4D41E23E" w:rsidR="0011719E" w:rsidRDefault="0011719E" w:rsidP="0011719E">
            <w:pPr>
              <w:rPr>
                <w:rFonts w:cs="Arial"/>
                <w:szCs w:val="18"/>
              </w:rPr>
            </w:pPr>
            <w:r>
              <w:rPr>
                <w:rFonts w:cs="Arial"/>
                <w:szCs w:val="18"/>
              </w:rPr>
              <w:t>29(f)</w:t>
            </w:r>
          </w:p>
        </w:tc>
        <w:tc>
          <w:tcPr>
            <w:tcW w:w="8005" w:type="dxa"/>
          </w:tcPr>
          <w:p w14:paraId="7674417B" w14:textId="6BE8DC6A" w:rsidR="0011719E" w:rsidRPr="0070119C" w:rsidRDefault="0011719E" w:rsidP="0011719E">
            <w:pPr>
              <w:rPr>
                <w:rFonts w:cs="Arial"/>
                <w:szCs w:val="18"/>
              </w:rPr>
            </w:pPr>
            <w:r>
              <w:rPr>
                <w:rFonts w:cs="Arial"/>
                <w:szCs w:val="18"/>
              </w:rPr>
              <w:t>Internal carbon prices- the entity shall disclose:</w:t>
            </w:r>
          </w:p>
        </w:tc>
      </w:tr>
      <w:tr w:rsidR="00B5585A" w:rsidRPr="0070119C" w14:paraId="02D6AAB8" w14:textId="77777777" w:rsidTr="00EC6A5E">
        <w:trPr>
          <w:trHeight w:val="300"/>
        </w:trPr>
        <w:tc>
          <w:tcPr>
            <w:tcW w:w="1345" w:type="dxa"/>
          </w:tcPr>
          <w:p w14:paraId="72DEA478" w14:textId="640753A1" w:rsidR="00B5585A" w:rsidRDefault="00B5585A" w:rsidP="0011719E">
            <w:pPr>
              <w:rPr>
                <w:rFonts w:cs="Arial"/>
                <w:szCs w:val="18"/>
              </w:rPr>
            </w:pPr>
            <w:r>
              <w:rPr>
                <w:rFonts w:cs="Arial"/>
                <w:szCs w:val="18"/>
              </w:rPr>
              <w:t>29(f)(i)</w:t>
            </w:r>
          </w:p>
        </w:tc>
        <w:tc>
          <w:tcPr>
            <w:tcW w:w="8005" w:type="dxa"/>
          </w:tcPr>
          <w:p w14:paraId="2D0062AF" w14:textId="0D273A17" w:rsidR="00B5585A" w:rsidRPr="0070119C" w:rsidRDefault="00B5585A" w:rsidP="0011719E">
            <w:pPr>
              <w:rPr>
                <w:rFonts w:cs="Arial"/>
                <w:szCs w:val="18"/>
              </w:rPr>
            </w:pPr>
            <w:r>
              <w:rPr>
                <w:rFonts w:cs="Arial"/>
                <w:szCs w:val="18"/>
              </w:rPr>
              <w:t>A</w:t>
            </w:r>
            <w:r w:rsidRPr="005E5A47">
              <w:rPr>
                <w:rFonts w:cs="Arial"/>
                <w:szCs w:val="18"/>
              </w:rPr>
              <w:t>n explanation of whether and how the entity is applying a carbon price in decision-making</w:t>
            </w:r>
            <w:r>
              <w:rPr>
                <w:rFonts w:cs="Arial"/>
                <w:szCs w:val="18"/>
              </w:rPr>
              <w:t xml:space="preserve"> </w:t>
            </w:r>
            <w:r w:rsidRPr="005E5A47">
              <w:rPr>
                <w:rFonts w:cs="Arial"/>
                <w:szCs w:val="18"/>
              </w:rPr>
              <w:t>(for example, investment decisions, transfer pricing and scenario analysis)</w:t>
            </w:r>
          </w:p>
        </w:tc>
      </w:tr>
      <w:tr w:rsidR="00B5585A" w:rsidRPr="0070119C" w14:paraId="7560BAB2" w14:textId="77777777" w:rsidTr="00EC6A5E">
        <w:trPr>
          <w:trHeight w:val="300"/>
        </w:trPr>
        <w:tc>
          <w:tcPr>
            <w:tcW w:w="1345" w:type="dxa"/>
          </w:tcPr>
          <w:p w14:paraId="006011D7" w14:textId="34934FF3" w:rsidR="00B5585A" w:rsidRDefault="00B5585A" w:rsidP="0011719E">
            <w:pPr>
              <w:rPr>
                <w:rFonts w:cs="Arial"/>
                <w:szCs w:val="18"/>
              </w:rPr>
            </w:pPr>
            <w:r>
              <w:rPr>
                <w:rFonts w:cs="Arial"/>
                <w:szCs w:val="18"/>
              </w:rPr>
              <w:t>29(f)(ii)</w:t>
            </w:r>
          </w:p>
        </w:tc>
        <w:tc>
          <w:tcPr>
            <w:tcW w:w="8005" w:type="dxa"/>
          </w:tcPr>
          <w:p w14:paraId="387180A3" w14:textId="28C5E1BB" w:rsidR="00B5585A" w:rsidRPr="00013AE8" w:rsidRDefault="00B5585A" w:rsidP="00B35EC8">
            <w:pPr>
              <w:rPr>
                <w:rFonts w:cs="Arial"/>
                <w:szCs w:val="18"/>
              </w:rPr>
            </w:pPr>
            <w:r>
              <w:rPr>
                <w:rFonts w:cs="Arial"/>
                <w:szCs w:val="18"/>
              </w:rPr>
              <w:t>T</w:t>
            </w:r>
            <w:r w:rsidRPr="005E5A47">
              <w:rPr>
                <w:rFonts w:cs="Arial"/>
                <w:szCs w:val="18"/>
              </w:rPr>
              <w:t>he price for each metric ton of greenhouse gas emissions the entity uses to assess the costs of its greenhouse gas emissions</w:t>
            </w:r>
          </w:p>
        </w:tc>
      </w:tr>
      <w:tr w:rsidR="0011719E" w:rsidRPr="0070119C" w14:paraId="1892CEBC" w14:textId="77777777" w:rsidTr="00EC6A5E">
        <w:trPr>
          <w:trHeight w:val="300"/>
        </w:trPr>
        <w:tc>
          <w:tcPr>
            <w:tcW w:w="1345" w:type="dxa"/>
          </w:tcPr>
          <w:p w14:paraId="1AE7471C" w14:textId="2CA2138A" w:rsidR="0011719E" w:rsidRDefault="0011719E" w:rsidP="0011719E">
            <w:pPr>
              <w:rPr>
                <w:rFonts w:cs="Arial"/>
                <w:szCs w:val="18"/>
              </w:rPr>
            </w:pPr>
            <w:r>
              <w:rPr>
                <w:rFonts w:cs="Arial"/>
                <w:szCs w:val="18"/>
              </w:rPr>
              <w:t>29(g)</w:t>
            </w:r>
          </w:p>
        </w:tc>
        <w:tc>
          <w:tcPr>
            <w:tcW w:w="8005" w:type="dxa"/>
          </w:tcPr>
          <w:p w14:paraId="17D9C622" w14:textId="11B7D0F9" w:rsidR="0011719E" w:rsidRPr="0070119C" w:rsidRDefault="0011719E" w:rsidP="0011719E">
            <w:pPr>
              <w:rPr>
                <w:rFonts w:cs="Arial"/>
                <w:szCs w:val="18"/>
              </w:rPr>
            </w:pPr>
            <w:r>
              <w:rPr>
                <w:rFonts w:cs="Arial"/>
                <w:szCs w:val="18"/>
              </w:rPr>
              <w:t>R</w:t>
            </w:r>
            <w:r w:rsidRPr="00CC0DA5">
              <w:rPr>
                <w:rFonts w:cs="Arial"/>
                <w:szCs w:val="18"/>
              </w:rPr>
              <w:t>emuneration—the entity shall disclose:</w:t>
            </w:r>
          </w:p>
        </w:tc>
      </w:tr>
      <w:tr w:rsidR="00B5585A" w:rsidRPr="0070119C" w14:paraId="67377909" w14:textId="77777777" w:rsidTr="00EC6A5E">
        <w:trPr>
          <w:trHeight w:val="300"/>
        </w:trPr>
        <w:tc>
          <w:tcPr>
            <w:tcW w:w="1345" w:type="dxa"/>
          </w:tcPr>
          <w:p w14:paraId="5311C79B" w14:textId="4ED6391F" w:rsidR="00B5585A" w:rsidRDefault="00B5585A" w:rsidP="0011719E">
            <w:pPr>
              <w:rPr>
                <w:rFonts w:cs="Arial"/>
                <w:szCs w:val="18"/>
              </w:rPr>
            </w:pPr>
            <w:r>
              <w:rPr>
                <w:rFonts w:cs="Arial"/>
                <w:szCs w:val="18"/>
              </w:rPr>
              <w:t>29(g)(i)</w:t>
            </w:r>
          </w:p>
        </w:tc>
        <w:tc>
          <w:tcPr>
            <w:tcW w:w="8005" w:type="dxa"/>
          </w:tcPr>
          <w:p w14:paraId="76AD08CC" w14:textId="6DE65954" w:rsidR="00B5585A" w:rsidRPr="0070119C" w:rsidRDefault="00B5585A" w:rsidP="0011719E">
            <w:pPr>
              <w:rPr>
                <w:rFonts w:cs="Arial"/>
                <w:szCs w:val="18"/>
              </w:rPr>
            </w:pPr>
            <w:r>
              <w:rPr>
                <w:rFonts w:cs="Arial"/>
                <w:szCs w:val="18"/>
              </w:rPr>
              <w:t>A</w:t>
            </w:r>
            <w:r w:rsidRPr="00C23D01">
              <w:rPr>
                <w:rFonts w:cs="Arial"/>
                <w:szCs w:val="18"/>
              </w:rPr>
              <w:t xml:space="preserve"> description of whether and how climate-related considerations are factored into executive remuneration</w:t>
            </w:r>
          </w:p>
        </w:tc>
      </w:tr>
      <w:tr w:rsidR="00B5585A" w:rsidRPr="0070119C" w14:paraId="5A622E65" w14:textId="77777777" w:rsidTr="00EC6A5E">
        <w:trPr>
          <w:trHeight w:val="300"/>
        </w:trPr>
        <w:tc>
          <w:tcPr>
            <w:tcW w:w="1345" w:type="dxa"/>
          </w:tcPr>
          <w:p w14:paraId="562B4315" w14:textId="29C1D3CF" w:rsidR="00B5585A" w:rsidRDefault="00B5585A" w:rsidP="0011719E">
            <w:pPr>
              <w:rPr>
                <w:rFonts w:cs="Arial"/>
                <w:szCs w:val="18"/>
              </w:rPr>
            </w:pPr>
            <w:r>
              <w:rPr>
                <w:rFonts w:cs="Arial"/>
                <w:szCs w:val="18"/>
              </w:rPr>
              <w:t>29(g)(ii)</w:t>
            </w:r>
          </w:p>
        </w:tc>
        <w:tc>
          <w:tcPr>
            <w:tcW w:w="8005" w:type="dxa"/>
          </w:tcPr>
          <w:p w14:paraId="3EBFAD25" w14:textId="76241E76" w:rsidR="00B5585A" w:rsidRPr="0070119C" w:rsidRDefault="00B5585A" w:rsidP="0011719E">
            <w:pPr>
              <w:rPr>
                <w:rFonts w:cs="Arial"/>
                <w:szCs w:val="18"/>
              </w:rPr>
            </w:pPr>
            <w:r>
              <w:rPr>
                <w:rFonts w:cs="Arial"/>
                <w:szCs w:val="18"/>
              </w:rPr>
              <w:t>The percentage of executive management remuneration recognized in the current period that is linked to climate related considerations</w:t>
            </w:r>
          </w:p>
        </w:tc>
      </w:tr>
      <w:tr w:rsidR="0011719E" w:rsidRPr="0070119C" w14:paraId="584D157F" w14:textId="77777777" w:rsidTr="00EC6A5E">
        <w:trPr>
          <w:trHeight w:val="300"/>
        </w:trPr>
        <w:tc>
          <w:tcPr>
            <w:tcW w:w="1345" w:type="dxa"/>
          </w:tcPr>
          <w:p w14:paraId="039ABD40" w14:textId="190B683D" w:rsidR="0011719E" w:rsidRDefault="0011719E" w:rsidP="0011719E">
            <w:pPr>
              <w:rPr>
                <w:rFonts w:cs="Arial"/>
                <w:szCs w:val="18"/>
              </w:rPr>
            </w:pPr>
            <w:r>
              <w:rPr>
                <w:rFonts w:cs="Arial"/>
                <w:szCs w:val="18"/>
              </w:rPr>
              <w:t>30</w:t>
            </w:r>
          </w:p>
        </w:tc>
        <w:tc>
          <w:tcPr>
            <w:tcW w:w="8005" w:type="dxa"/>
          </w:tcPr>
          <w:p w14:paraId="2165C541" w14:textId="7E7F6A35" w:rsidR="0011719E" w:rsidRPr="0070119C" w:rsidRDefault="0011719E" w:rsidP="0011719E">
            <w:pPr>
              <w:rPr>
                <w:rFonts w:cs="Arial"/>
                <w:szCs w:val="18"/>
              </w:rPr>
            </w:pPr>
            <w:r w:rsidRPr="0006777A">
              <w:rPr>
                <w:rFonts w:cs="Arial"/>
                <w:szCs w:val="18"/>
              </w:rPr>
              <w:t>In preparing disclosures to meet the requirements in paragraph 29(b)–(d), an entity shall use all reasonable and supportable information that is available to the entity at the reporting date without undue cost or effort.</w:t>
            </w:r>
          </w:p>
        </w:tc>
      </w:tr>
      <w:tr w:rsidR="0011719E" w:rsidRPr="0070119C" w14:paraId="2C477911" w14:textId="77777777" w:rsidTr="00EC6A5E">
        <w:trPr>
          <w:trHeight w:val="300"/>
        </w:trPr>
        <w:tc>
          <w:tcPr>
            <w:tcW w:w="1345" w:type="dxa"/>
          </w:tcPr>
          <w:p w14:paraId="203E7C89" w14:textId="5DC9613D" w:rsidR="0011719E" w:rsidRDefault="0011719E" w:rsidP="0011719E">
            <w:pPr>
              <w:rPr>
                <w:rFonts w:cs="Arial"/>
                <w:szCs w:val="18"/>
              </w:rPr>
            </w:pPr>
            <w:r>
              <w:rPr>
                <w:rFonts w:cs="Arial"/>
                <w:szCs w:val="18"/>
              </w:rPr>
              <w:t>31</w:t>
            </w:r>
          </w:p>
        </w:tc>
        <w:tc>
          <w:tcPr>
            <w:tcW w:w="8005" w:type="dxa"/>
          </w:tcPr>
          <w:p w14:paraId="5E24290B" w14:textId="28201BE4" w:rsidR="0011719E" w:rsidRPr="0070119C" w:rsidRDefault="0011719E" w:rsidP="0011719E">
            <w:pPr>
              <w:rPr>
                <w:rFonts w:cs="Arial"/>
                <w:szCs w:val="18"/>
              </w:rPr>
            </w:pPr>
            <w:r w:rsidRPr="00BE60B6">
              <w:rPr>
                <w:rFonts w:cs="Arial"/>
                <w:szCs w:val="18"/>
              </w:rPr>
              <w:t>In preparing disclosures to meet the requirements in paragraph 29(b)–(g), an entity shall refer to paragraphs B64–B65.</w:t>
            </w:r>
          </w:p>
        </w:tc>
      </w:tr>
      <w:tr w:rsidR="0011719E" w:rsidRPr="0070119C" w14:paraId="04D007DD" w14:textId="77777777" w:rsidTr="00EC6A5E">
        <w:trPr>
          <w:trHeight w:val="300"/>
        </w:trPr>
        <w:tc>
          <w:tcPr>
            <w:tcW w:w="1345" w:type="dxa"/>
          </w:tcPr>
          <w:p w14:paraId="4CFC547F" w14:textId="7647D002" w:rsidR="0011719E" w:rsidRDefault="0011719E" w:rsidP="0011719E">
            <w:pPr>
              <w:rPr>
                <w:rFonts w:cs="Arial"/>
                <w:szCs w:val="18"/>
              </w:rPr>
            </w:pPr>
            <w:r>
              <w:rPr>
                <w:rFonts w:cs="Arial"/>
                <w:szCs w:val="18"/>
              </w:rPr>
              <w:t>32</w:t>
            </w:r>
          </w:p>
        </w:tc>
        <w:tc>
          <w:tcPr>
            <w:tcW w:w="8005" w:type="dxa"/>
          </w:tcPr>
          <w:p w14:paraId="1392E10A" w14:textId="73F3AA39" w:rsidR="0011719E" w:rsidRPr="0070119C" w:rsidRDefault="0011719E" w:rsidP="0011719E">
            <w:pPr>
              <w:rPr>
                <w:rFonts w:cs="Arial"/>
                <w:szCs w:val="18"/>
              </w:rPr>
            </w:pPr>
            <w:r w:rsidRPr="00BE60B6">
              <w:rPr>
                <w:rFonts w:cs="Arial"/>
                <w:szCs w:val="18"/>
              </w:rPr>
              <w:t>An entity shall disclose industry-based metrics that are associated with one or more particular business models, activities or other common features that characterize participation in an industry. In determining the industry-based</w:t>
            </w:r>
            <w:r>
              <w:rPr>
                <w:rFonts w:cs="Arial"/>
                <w:szCs w:val="18"/>
              </w:rPr>
              <w:t xml:space="preserve"> </w:t>
            </w:r>
            <w:r w:rsidRPr="00BE60B6">
              <w:rPr>
                <w:rFonts w:cs="Arial"/>
                <w:szCs w:val="18"/>
              </w:rPr>
              <w:t>metrics that the entity discloses, the entity shall refer to and consider the</w:t>
            </w:r>
            <w:r>
              <w:rPr>
                <w:rFonts w:cs="Arial"/>
                <w:szCs w:val="18"/>
              </w:rPr>
              <w:t xml:space="preserve"> </w:t>
            </w:r>
            <w:r w:rsidRPr="00BE60B6">
              <w:rPr>
                <w:rFonts w:cs="Arial"/>
                <w:szCs w:val="18"/>
              </w:rPr>
              <w:t>applicability of the industry-based metrics associated with disclosure topics described in the industry-based</w:t>
            </w:r>
            <w:r>
              <w:rPr>
                <w:rFonts w:cs="Arial"/>
                <w:szCs w:val="18"/>
              </w:rPr>
              <w:t xml:space="preserve"> </w:t>
            </w:r>
            <w:r w:rsidRPr="00BE60B6">
              <w:rPr>
                <w:rFonts w:cs="Arial"/>
                <w:szCs w:val="18"/>
              </w:rPr>
              <w:t>Guidance on Implementing IFRS S2.</w:t>
            </w:r>
          </w:p>
        </w:tc>
      </w:tr>
      <w:tr w:rsidR="0011719E" w:rsidRPr="0070119C" w14:paraId="7BDAA844" w14:textId="77777777" w:rsidTr="00D44F26">
        <w:tc>
          <w:tcPr>
            <w:tcW w:w="9350" w:type="dxa"/>
            <w:gridSpan w:val="2"/>
            <w:shd w:val="clear" w:color="auto" w:fill="B0B6CD" w:themeFill="accent1" w:themeFillTint="66"/>
          </w:tcPr>
          <w:p w14:paraId="1E5D4988" w14:textId="251C0B62" w:rsidR="0011719E" w:rsidRPr="00EB6D45" w:rsidRDefault="0011719E" w:rsidP="0011719E">
            <w:pPr>
              <w:rPr>
                <w:rFonts w:cs="Arial"/>
                <w:i/>
                <w:iCs/>
                <w:szCs w:val="18"/>
              </w:rPr>
            </w:pPr>
            <w:r w:rsidRPr="00D44F26">
              <w:rPr>
                <w:rFonts w:cs="Arial"/>
                <w:i/>
                <w:iCs/>
                <w:szCs w:val="18"/>
              </w:rPr>
              <w:t>Climate Related Targets</w:t>
            </w:r>
          </w:p>
        </w:tc>
      </w:tr>
      <w:tr w:rsidR="0011719E" w:rsidRPr="0070119C" w14:paraId="5CA531BF" w14:textId="77777777" w:rsidTr="00EC6A5E">
        <w:trPr>
          <w:trHeight w:val="300"/>
        </w:trPr>
        <w:tc>
          <w:tcPr>
            <w:tcW w:w="1345" w:type="dxa"/>
          </w:tcPr>
          <w:p w14:paraId="0E762BF2" w14:textId="6426B3FF" w:rsidR="0011719E" w:rsidRDefault="0011719E" w:rsidP="0011719E">
            <w:pPr>
              <w:rPr>
                <w:rFonts w:cs="Arial"/>
                <w:szCs w:val="18"/>
              </w:rPr>
            </w:pPr>
            <w:r>
              <w:rPr>
                <w:rFonts w:cs="Arial"/>
                <w:szCs w:val="18"/>
              </w:rPr>
              <w:t>33</w:t>
            </w:r>
          </w:p>
        </w:tc>
        <w:tc>
          <w:tcPr>
            <w:tcW w:w="8005" w:type="dxa"/>
          </w:tcPr>
          <w:p w14:paraId="642438D5" w14:textId="19640EB8" w:rsidR="0011719E" w:rsidRPr="00BC127B" w:rsidRDefault="0011719E" w:rsidP="0011719E">
            <w:pPr>
              <w:rPr>
                <w:rFonts w:cs="Arial"/>
                <w:szCs w:val="18"/>
              </w:rPr>
            </w:pPr>
            <w:r w:rsidRPr="00BC127B">
              <w:rPr>
                <w:rFonts w:cs="Arial"/>
                <w:szCs w:val="18"/>
              </w:rPr>
              <w:t>An entity shall disclose the quantitative and qualitative climate-related targets it has set to monitor progress towards achieving its strategic goals, and any targets it is required to meet by law or regulation, including any greenhouse gas emissions targets. For each target, the entity shall disclose:</w:t>
            </w:r>
          </w:p>
        </w:tc>
      </w:tr>
      <w:tr w:rsidR="00B5585A" w:rsidRPr="0070119C" w14:paraId="7530BE36" w14:textId="77777777" w:rsidTr="00EC6A5E">
        <w:trPr>
          <w:trHeight w:val="300"/>
        </w:trPr>
        <w:tc>
          <w:tcPr>
            <w:tcW w:w="1345" w:type="dxa"/>
          </w:tcPr>
          <w:p w14:paraId="48725B95" w14:textId="6AAFF4BE" w:rsidR="00B5585A" w:rsidRDefault="00B5585A" w:rsidP="0011719E">
            <w:pPr>
              <w:rPr>
                <w:rFonts w:cs="Arial"/>
                <w:szCs w:val="18"/>
              </w:rPr>
            </w:pPr>
            <w:r>
              <w:rPr>
                <w:rFonts w:cs="Arial"/>
                <w:szCs w:val="18"/>
              </w:rPr>
              <w:t>33(a)</w:t>
            </w:r>
          </w:p>
        </w:tc>
        <w:tc>
          <w:tcPr>
            <w:tcW w:w="8005" w:type="dxa"/>
          </w:tcPr>
          <w:p w14:paraId="4D093485" w14:textId="7AA2A37D" w:rsidR="00B5585A" w:rsidRPr="0070119C" w:rsidRDefault="00B5585A" w:rsidP="0011719E">
            <w:pPr>
              <w:rPr>
                <w:rFonts w:cs="Arial"/>
                <w:szCs w:val="18"/>
              </w:rPr>
            </w:pPr>
            <w:r w:rsidRPr="00BC127B">
              <w:rPr>
                <w:rFonts w:cs="Arial"/>
                <w:szCs w:val="18"/>
              </w:rPr>
              <w:t>The metric used to set the target</w:t>
            </w:r>
          </w:p>
        </w:tc>
      </w:tr>
      <w:tr w:rsidR="00B5585A" w:rsidRPr="0070119C" w14:paraId="709A02B0" w14:textId="77777777" w:rsidTr="00EC6A5E">
        <w:trPr>
          <w:trHeight w:val="300"/>
        </w:trPr>
        <w:tc>
          <w:tcPr>
            <w:tcW w:w="1345" w:type="dxa"/>
          </w:tcPr>
          <w:p w14:paraId="69FE0D09" w14:textId="4B7386A4" w:rsidR="00B5585A" w:rsidRDefault="00B5585A" w:rsidP="0011719E">
            <w:pPr>
              <w:rPr>
                <w:rFonts w:cs="Arial"/>
                <w:szCs w:val="18"/>
              </w:rPr>
            </w:pPr>
            <w:r>
              <w:rPr>
                <w:rFonts w:cs="Arial"/>
                <w:szCs w:val="18"/>
              </w:rPr>
              <w:t>33(b)</w:t>
            </w:r>
          </w:p>
        </w:tc>
        <w:tc>
          <w:tcPr>
            <w:tcW w:w="8005" w:type="dxa"/>
          </w:tcPr>
          <w:p w14:paraId="67061D2C" w14:textId="1745CC0C" w:rsidR="00B5585A" w:rsidRPr="0070119C" w:rsidRDefault="00B5585A" w:rsidP="0011719E">
            <w:pPr>
              <w:rPr>
                <w:rFonts w:cs="Arial"/>
                <w:szCs w:val="18"/>
              </w:rPr>
            </w:pPr>
            <w:r w:rsidRPr="00ED512D">
              <w:rPr>
                <w:rFonts w:cs="Arial"/>
                <w:szCs w:val="18"/>
              </w:rPr>
              <w:t>The objective of the target (for example, mitigation, adaptation or conformance with science-based initiatives);</w:t>
            </w:r>
          </w:p>
        </w:tc>
      </w:tr>
      <w:tr w:rsidR="00B5585A" w:rsidRPr="0070119C" w14:paraId="73C3DFB8" w14:textId="77777777" w:rsidTr="00EC6A5E">
        <w:trPr>
          <w:trHeight w:val="300"/>
        </w:trPr>
        <w:tc>
          <w:tcPr>
            <w:tcW w:w="1345" w:type="dxa"/>
          </w:tcPr>
          <w:p w14:paraId="5F6614BE" w14:textId="2B57F6E4" w:rsidR="00B5585A" w:rsidRDefault="00B5585A" w:rsidP="0011719E">
            <w:pPr>
              <w:rPr>
                <w:rFonts w:cs="Arial"/>
                <w:szCs w:val="18"/>
              </w:rPr>
            </w:pPr>
            <w:r>
              <w:rPr>
                <w:rFonts w:cs="Arial"/>
                <w:szCs w:val="18"/>
              </w:rPr>
              <w:t>33(c)</w:t>
            </w:r>
          </w:p>
        </w:tc>
        <w:tc>
          <w:tcPr>
            <w:tcW w:w="8005" w:type="dxa"/>
          </w:tcPr>
          <w:p w14:paraId="3413B999" w14:textId="7ACCAE2C" w:rsidR="00B5585A" w:rsidRPr="0070119C" w:rsidRDefault="00B5585A" w:rsidP="0011719E">
            <w:pPr>
              <w:rPr>
                <w:rFonts w:cs="Arial"/>
                <w:szCs w:val="18"/>
              </w:rPr>
            </w:pPr>
            <w:r w:rsidRPr="00ED512D">
              <w:rPr>
                <w:rFonts w:cs="Arial"/>
                <w:szCs w:val="18"/>
              </w:rPr>
              <w:t>The part of the entity to which the target applies (for example, whether the target applies to the entity in its entirety or only a part of the entity, such as a speciﬁc business unit or speciﬁc geographical region)</w:t>
            </w:r>
          </w:p>
        </w:tc>
      </w:tr>
      <w:tr w:rsidR="00B5585A" w:rsidRPr="0070119C" w14:paraId="26E22C07" w14:textId="77777777" w:rsidTr="00EC6A5E">
        <w:trPr>
          <w:trHeight w:val="300"/>
        </w:trPr>
        <w:tc>
          <w:tcPr>
            <w:tcW w:w="1345" w:type="dxa"/>
          </w:tcPr>
          <w:p w14:paraId="3C6A9E70" w14:textId="0C04EDA5" w:rsidR="00B5585A" w:rsidRDefault="00B5585A" w:rsidP="0011719E">
            <w:pPr>
              <w:rPr>
                <w:rFonts w:cs="Arial"/>
                <w:szCs w:val="18"/>
              </w:rPr>
            </w:pPr>
            <w:r>
              <w:rPr>
                <w:rFonts w:cs="Arial"/>
                <w:szCs w:val="18"/>
              </w:rPr>
              <w:t>33(d)</w:t>
            </w:r>
          </w:p>
        </w:tc>
        <w:tc>
          <w:tcPr>
            <w:tcW w:w="8005" w:type="dxa"/>
          </w:tcPr>
          <w:p w14:paraId="65090A6F" w14:textId="240F9389" w:rsidR="00B5585A" w:rsidRPr="0070119C" w:rsidRDefault="00B5585A" w:rsidP="0011719E">
            <w:pPr>
              <w:rPr>
                <w:rFonts w:cs="Arial"/>
                <w:szCs w:val="18"/>
              </w:rPr>
            </w:pPr>
            <w:r>
              <w:rPr>
                <w:rFonts w:cs="Arial"/>
                <w:szCs w:val="18"/>
              </w:rPr>
              <w:t>T</w:t>
            </w:r>
            <w:r w:rsidRPr="00751EAE">
              <w:rPr>
                <w:rFonts w:cs="Arial"/>
                <w:szCs w:val="18"/>
              </w:rPr>
              <w:t>he period over which the target applies</w:t>
            </w:r>
          </w:p>
        </w:tc>
      </w:tr>
      <w:tr w:rsidR="00B5585A" w:rsidRPr="0070119C" w14:paraId="674B1394" w14:textId="77777777" w:rsidTr="00EC6A5E">
        <w:trPr>
          <w:trHeight w:val="300"/>
        </w:trPr>
        <w:tc>
          <w:tcPr>
            <w:tcW w:w="1345" w:type="dxa"/>
          </w:tcPr>
          <w:p w14:paraId="4DBFCB01" w14:textId="3B2A665B" w:rsidR="00B5585A" w:rsidRDefault="00B5585A" w:rsidP="0011719E">
            <w:pPr>
              <w:rPr>
                <w:rFonts w:cs="Arial"/>
                <w:szCs w:val="18"/>
              </w:rPr>
            </w:pPr>
            <w:r>
              <w:rPr>
                <w:rFonts w:cs="Arial"/>
                <w:szCs w:val="18"/>
              </w:rPr>
              <w:t>33(e)</w:t>
            </w:r>
          </w:p>
        </w:tc>
        <w:tc>
          <w:tcPr>
            <w:tcW w:w="8005" w:type="dxa"/>
          </w:tcPr>
          <w:p w14:paraId="6D8D7840" w14:textId="792C267F" w:rsidR="00B5585A" w:rsidRPr="0070119C" w:rsidRDefault="00B5585A" w:rsidP="0011719E">
            <w:pPr>
              <w:rPr>
                <w:rFonts w:cs="Arial"/>
                <w:szCs w:val="18"/>
              </w:rPr>
            </w:pPr>
            <w:r>
              <w:rPr>
                <w:rFonts w:cs="Arial"/>
                <w:szCs w:val="18"/>
              </w:rPr>
              <w:t>T</w:t>
            </w:r>
            <w:r w:rsidRPr="00751EAE">
              <w:rPr>
                <w:rFonts w:cs="Arial"/>
                <w:szCs w:val="18"/>
              </w:rPr>
              <w:t>he base period from which progress is measured</w:t>
            </w:r>
          </w:p>
        </w:tc>
      </w:tr>
      <w:tr w:rsidR="00B5585A" w:rsidRPr="0070119C" w14:paraId="3BAFB192" w14:textId="77777777" w:rsidTr="00EC6A5E">
        <w:trPr>
          <w:trHeight w:val="300"/>
        </w:trPr>
        <w:tc>
          <w:tcPr>
            <w:tcW w:w="1345" w:type="dxa"/>
          </w:tcPr>
          <w:p w14:paraId="463AF6FF" w14:textId="009F2035" w:rsidR="00B5585A" w:rsidRDefault="00B5585A" w:rsidP="0011719E">
            <w:pPr>
              <w:rPr>
                <w:rFonts w:cs="Arial"/>
                <w:szCs w:val="18"/>
              </w:rPr>
            </w:pPr>
            <w:r>
              <w:rPr>
                <w:rFonts w:cs="Arial"/>
                <w:szCs w:val="18"/>
              </w:rPr>
              <w:t>33(f)</w:t>
            </w:r>
          </w:p>
        </w:tc>
        <w:tc>
          <w:tcPr>
            <w:tcW w:w="8005" w:type="dxa"/>
          </w:tcPr>
          <w:p w14:paraId="1EE11357" w14:textId="3FF36CAA" w:rsidR="00B5585A" w:rsidRPr="0070119C" w:rsidRDefault="00B5585A" w:rsidP="0011719E">
            <w:pPr>
              <w:rPr>
                <w:rFonts w:cs="Arial"/>
                <w:szCs w:val="18"/>
              </w:rPr>
            </w:pPr>
            <w:r>
              <w:rPr>
                <w:rFonts w:cs="Arial"/>
                <w:szCs w:val="18"/>
              </w:rPr>
              <w:t>A</w:t>
            </w:r>
            <w:r w:rsidRPr="00751EAE">
              <w:rPr>
                <w:rFonts w:cs="Arial"/>
                <w:szCs w:val="18"/>
              </w:rPr>
              <w:t>ny milestones and interim targets</w:t>
            </w:r>
          </w:p>
        </w:tc>
      </w:tr>
      <w:tr w:rsidR="00B5585A" w:rsidRPr="0070119C" w14:paraId="5EA3539B" w14:textId="77777777" w:rsidTr="00EC6A5E">
        <w:trPr>
          <w:trHeight w:val="300"/>
        </w:trPr>
        <w:tc>
          <w:tcPr>
            <w:tcW w:w="1345" w:type="dxa"/>
          </w:tcPr>
          <w:p w14:paraId="5E3BF405" w14:textId="78ECABCD" w:rsidR="00B5585A" w:rsidRDefault="00B5585A" w:rsidP="0011719E">
            <w:pPr>
              <w:rPr>
                <w:rFonts w:cs="Arial"/>
                <w:szCs w:val="18"/>
              </w:rPr>
            </w:pPr>
            <w:r>
              <w:rPr>
                <w:rFonts w:cs="Arial"/>
                <w:szCs w:val="18"/>
              </w:rPr>
              <w:t>33(g)</w:t>
            </w:r>
          </w:p>
        </w:tc>
        <w:tc>
          <w:tcPr>
            <w:tcW w:w="8005" w:type="dxa"/>
          </w:tcPr>
          <w:p w14:paraId="33F52543" w14:textId="62DBE1A6" w:rsidR="00B5585A" w:rsidRPr="0070119C" w:rsidRDefault="00B5585A" w:rsidP="0011719E">
            <w:pPr>
              <w:rPr>
                <w:rFonts w:cs="Arial"/>
                <w:szCs w:val="18"/>
              </w:rPr>
            </w:pPr>
            <w:r>
              <w:rPr>
                <w:rFonts w:cs="Arial"/>
                <w:szCs w:val="18"/>
              </w:rPr>
              <w:t>I</w:t>
            </w:r>
            <w:r w:rsidRPr="00751EAE">
              <w:rPr>
                <w:rFonts w:cs="Arial"/>
                <w:szCs w:val="18"/>
              </w:rPr>
              <w:t>f the target is quantitative, whether it is an absolute target or an intensity target</w:t>
            </w:r>
          </w:p>
        </w:tc>
      </w:tr>
      <w:tr w:rsidR="00B5585A" w:rsidRPr="0070119C" w14:paraId="10001B8F" w14:textId="77777777" w:rsidTr="00EC6A5E">
        <w:trPr>
          <w:trHeight w:val="300"/>
        </w:trPr>
        <w:tc>
          <w:tcPr>
            <w:tcW w:w="1345" w:type="dxa"/>
          </w:tcPr>
          <w:p w14:paraId="3ACB3A19" w14:textId="704351D2" w:rsidR="00B5585A" w:rsidRDefault="00B5585A" w:rsidP="0011719E">
            <w:pPr>
              <w:rPr>
                <w:rFonts w:cs="Arial"/>
                <w:szCs w:val="18"/>
              </w:rPr>
            </w:pPr>
            <w:r>
              <w:rPr>
                <w:rFonts w:cs="Arial"/>
                <w:szCs w:val="18"/>
              </w:rPr>
              <w:t>33(h)</w:t>
            </w:r>
          </w:p>
        </w:tc>
        <w:tc>
          <w:tcPr>
            <w:tcW w:w="8005" w:type="dxa"/>
          </w:tcPr>
          <w:p w14:paraId="1C80B082" w14:textId="5A16C829" w:rsidR="00B5585A" w:rsidRPr="0070119C" w:rsidRDefault="00B5585A" w:rsidP="0011719E">
            <w:pPr>
              <w:rPr>
                <w:rFonts w:cs="Arial"/>
                <w:szCs w:val="18"/>
              </w:rPr>
            </w:pPr>
            <w:r>
              <w:rPr>
                <w:rFonts w:cs="Arial"/>
                <w:szCs w:val="18"/>
              </w:rPr>
              <w:t>H</w:t>
            </w:r>
            <w:r w:rsidRPr="00EC4B15">
              <w:rPr>
                <w:rFonts w:cs="Arial"/>
                <w:szCs w:val="18"/>
              </w:rPr>
              <w:t>ow the latest international agreement</w:t>
            </w:r>
            <w:r>
              <w:rPr>
                <w:rFonts w:cs="Arial"/>
                <w:szCs w:val="18"/>
              </w:rPr>
              <w:t xml:space="preserve"> </w:t>
            </w:r>
            <w:r w:rsidRPr="00EC4B15">
              <w:rPr>
                <w:rFonts w:cs="Arial"/>
                <w:szCs w:val="18"/>
              </w:rPr>
              <w:t>on climate change, including jurisdictional commitments that a</w:t>
            </w:r>
            <w:r>
              <w:rPr>
                <w:rFonts w:cs="Arial"/>
                <w:szCs w:val="18"/>
              </w:rPr>
              <w:t>rise</w:t>
            </w:r>
            <w:r w:rsidRPr="00EC4B15">
              <w:rPr>
                <w:rFonts w:cs="Arial"/>
                <w:szCs w:val="18"/>
              </w:rPr>
              <w:t xml:space="preserve"> from that agreement, has informed the target</w:t>
            </w:r>
          </w:p>
        </w:tc>
      </w:tr>
      <w:tr w:rsidR="0011719E" w:rsidRPr="0070119C" w14:paraId="63DC019D" w14:textId="77777777" w:rsidTr="00EC6A5E">
        <w:trPr>
          <w:trHeight w:val="300"/>
        </w:trPr>
        <w:tc>
          <w:tcPr>
            <w:tcW w:w="1345" w:type="dxa"/>
          </w:tcPr>
          <w:p w14:paraId="6F2DF67E" w14:textId="45FD9AF9" w:rsidR="0011719E" w:rsidRDefault="0011719E" w:rsidP="0011719E">
            <w:pPr>
              <w:rPr>
                <w:rFonts w:cs="Arial"/>
                <w:szCs w:val="18"/>
              </w:rPr>
            </w:pPr>
            <w:r>
              <w:rPr>
                <w:rFonts w:cs="Arial"/>
                <w:szCs w:val="18"/>
              </w:rPr>
              <w:lastRenderedPageBreak/>
              <w:t>34</w:t>
            </w:r>
          </w:p>
        </w:tc>
        <w:tc>
          <w:tcPr>
            <w:tcW w:w="8005" w:type="dxa"/>
          </w:tcPr>
          <w:p w14:paraId="36E75606" w14:textId="2082CABC" w:rsidR="0011719E" w:rsidRPr="0070119C" w:rsidRDefault="0011719E" w:rsidP="0011719E">
            <w:pPr>
              <w:rPr>
                <w:rFonts w:cs="Arial"/>
                <w:szCs w:val="18"/>
              </w:rPr>
            </w:pPr>
            <w:r w:rsidRPr="00C252FE">
              <w:rPr>
                <w:rFonts w:cs="Arial"/>
                <w:szCs w:val="18"/>
              </w:rPr>
              <w:t>An entity shall disclose information about it</w:t>
            </w:r>
            <w:r>
              <w:rPr>
                <w:rFonts w:cs="Arial"/>
                <w:szCs w:val="18"/>
              </w:rPr>
              <w:t>s</w:t>
            </w:r>
            <w:r w:rsidRPr="00C252FE">
              <w:rPr>
                <w:rFonts w:cs="Arial"/>
                <w:szCs w:val="18"/>
              </w:rPr>
              <w:t xml:space="preserve"> approach to setting and reviewing each target, and how it monitor</w:t>
            </w:r>
            <w:r>
              <w:rPr>
                <w:rFonts w:cs="Arial"/>
                <w:szCs w:val="18"/>
              </w:rPr>
              <w:t>s</w:t>
            </w:r>
            <w:r w:rsidRPr="00C252FE">
              <w:rPr>
                <w:rFonts w:cs="Arial"/>
                <w:szCs w:val="18"/>
              </w:rPr>
              <w:t xml:space="preserve"> progress against each target,</w:t>
            </w:r>
            <w:r>
              <w:rPr>
                <w:rFonts w:cs="Arial"/>
                <w:szCs w:val="18"/>
              </w:rPr>
              <w:t xml:space="preserve"> </w:t>
            </w:r>
            <w:r w:rsidRPr="00C252FE">
              <w:rPr>
                <w:rFonts w:cs="Arial"/>
                <w:szCs w:val="18"/>
              </w:rPr>
              <w:t>including:</w:t>
            </w:r>
          </w:p>
        </w:tc>
      </w:tr>
      <w:tr w:rsidR="00B5585A" w:rsidRPr="0070119C" w14:paraId="5E245724" w14:textId="77777777" w:rsidTr="00EC6A5E">
        <w:trPr>
          <w:trHeight w:val="300"/>
        </w:trPr>
        <w:tc>
          <w:tcPr>
            <w:tcW w:w="1345" w:type="dxa"/>
          </w:tcPr>
          <w:p w14:paraId="0A36D149" w14:textId="0198483A" w:rsidR="00B5585A" w:rsidRDefault="00B5585A" w:rsidP="0011719E">
            <w:pPr>
              <w:rPr>
                <w:rFonts w:cs="Arial"/>
                <w:szCs w:val="18"/>
              </w:rPr>
            </w:pPr>
            <w:r>
              <w:rPr>
                <w:rFonts w:cs="Arial"/>
                <w:szCs w:val="18"/>
              </w:rPr>
              <w:t>34(a)</w:t>
            </w:r>
          </w:p>
        </w:tc>
        <w:tc>
          <w:tcPr>
            <w:tcW w:w="8005" w:type="dxa"/>
          </w:tcPr>
          <w:p w14:paraId="236B157E" w14:textId="65C7FC9D" w:rsidR="00B5585A" w:rsidRPr="0070119C" w:rsidRDefault="00B5585A" w:rsidP="0011719E">
            <w:pPr>
              <w:rPr>
                <w:rFonts w:cs="Arial"/>
                <w:szCs w:val="18"/>
              </w:rPr>
            </w:pPr>
            <w:r>
              <w:rPr>
                <w:rFonts w:cs="Arial"/>
                <w:szCs w:val="18"/>
              </w:rPr>
              <w:t>W</w:t>
            </w:r>
            <w:r w:rsidRPr="004433A5">
              <w:rPr>
                <w:rFonts w:cs="Arial"/>
                <w:szCs w:val="18"/>
              </w:rPr>
              <w:t>hether the target and the methodology for setting the target has been validated by a third party</w:t>
            </w:r>
          </w:p>
        </w:tc>
      </w:tr>
      <w:tr w:rsidR="00B5585A" w:rsidRPr="0070119C" w14:paraId="6395EA2E" w14:textId="77777777" w:rsidTr="00EC6A5E">
        <w:trPr>
          <w:trHeight w:val="300"/>
        </w:trPr>
        <w:tc>
          <w:tcPr>
            <w:tcW w:w="1345" w:type="dxa"/>
          </w:tcPr>
          <w:p w14:paraId="332FEE26" w14:textId="08F2F7DD" w:rsidR="00B5585A" w:rsidRDefault="00B5585A" w:rsidP="0011719E">
            <w:pPr>
              <w:rPr>
                <w:rFonts w:cs="Arial"/>
                <w:szCs w:val="18"/>
              </w:rPr>
            </w:pPr>
            <w:r>
              <w:rPr>
                <w:rFonts w:cs="Arial"/>
                <w:szCs w:val="18"/>
              </w:rPr>
              <w:t>34(b)</w:t>
            </w:r>
          </w:p>
        </w:tc>
        <w:tc>
          <w:tcPr>
            <w:tcW w:w="8005" w:type="dxa"/>
          </w:tcPr>
          <w:p w14:paraId="5389ABF0" w14:textId="0769A658" w:rsidR="00B5585A" w:rsidRPr="0070119C" w:rsidRDefault="00B5585A" w:rsidP="0011719E">
            <w:pPr>
              <w:rPr>
                <w:rFonts w:cs="Arial"/>
                <w:szCs w:val="18"/>
              </w:rPr>
            </w:pPr>
            <w:r>
              <w:rPr>
                <w:rFonts w:cs="Arial"/>
                <w:szCs w:val="18"/>
              </w:rPr>
              <w:t>T</w:t>
            </w:r>
            <w:r w:rsidRPr="004433A5">
              <w:rPr>
                <w:rFonts w:cs="Arial"/>
                <w:szCs w:val="18"/>
              </w:rPr>
              <w:t>he entity’s processes for reviewing the target</w:t>
            </w:r>
          </w:p>
        </w:tc>
      </w:tr>
      <w:tr w:rsidR="00B5585A" w:rsidRPr="0070119C" w14:paraId="0809ECC9" w14:textId="77777777" w:rsidTr="00EC6A5E">
        <w:trPr>
          <w:trHeight w:val="300"/>
        </w:trPr>
        <w:tc>
          <w:tcPr>
            <w:tcW w:w="1345" w:type="dxa"/>
          </w:tcPr>
          <w:p w14:paraId="0945D84E" w14:textId="51423CA0" w:rsidR="00B5585A" w:rsidRDefault="00B5585A" w:rsidP="0011719E">
            <w:pPr>
              <w:rPr>
                <w:rFonts w:cs="Arial"/>
                <w:szCs w:val="18"/>
              </w:rPr>
            </w:pPr>
            <w:r>
              <w:rPr>
                <w:rFonts w:cs="Arial"/>
                <w:szCs w:val="18"/>
              </w:rPr>
              <w:t>34(c)</w:t>
            </w:r>
          </w:p>
        </w:tc>
        <w:tc>
          <w:tcPr>
            <w:tcW w:w="8005" w:type="dxa"/>
          </w:tcPr>
          <w:p w14:paraId="68AE76A1" w14:textId="50479C28" w:rsidR="00B5585A" w:rsidRPr="0070119C" w:rsidRDefault="00B5585A" w:rsidP="0011719E">
            <w:pPr>
              <w:rPr>
                <w:rFonts w:cs="Arial"/>
                <w:szCs w:val="18"/>
              </w:rPr>
            </w:pPr>
            <w:r>
              <w:rPr>
                <w:rFonts w:cs="Arial"/>
                <w:szCs w:val="18"/>
              </w:rPr>
              <w:t>T</w:t>
            </w:r>
            <w:r w:rsidRPr="004433A5">
              <w:rPr>
                <w:rFonts w:cs="Arial"/>
                <w:szCs w:val="18"/>
              </w:rPr>
              <w:t>he metrics used to monitor progress towards reaching the target</w:t>
            </w:r>
          </w:p>
        </w:tc>
      </w:tr>
      <w:tr w:rsidR="00B5585A" w:rsidRPr="0070119C" w14:paraId="78091828" w14:textId="77777777" w:rsidTr="00EC6A5E">
        <w:trPr>
          <w:trHeight w:val="300"/>
        </w:trPr>
        <w:tc>
          <w:tcPr>
            <w:tcW w:w="1345" w:type="dxa"/>
          </w:tcPr>
          <w:p w14:paraId="7FCD9CE1" w14:textId="4D9A27BE" w:rsidR="00B5585A" w:rsidRDefault="00B5585A" w:rsidP="0011719E">
            <w:pPr>
              <w:rPr>
                <w:rFonts w:cs="Arial"/>
                <w:szCs w:val="18"/>
              </w:rPr>
            </w:pPr>
            <w:r>
              <w:rPr>
                <w:rFonts w:cs="Arial"/>
                <w:szCs w:val="18"/>
              </w:rPr>
              <w:t>34(d)</w:t>
            </w:r>
          </w:p>
        </w:tc>
        <w:tc>
          <w:tcPr>
            <w:tcW w:w="8005" w:type="dxa"/>
          </w:tcPr>
          <w:p w14:paraId="4C7322C1" w14:textId="7A513815" w:rsidR="00B5585A" w:rsidRPr="0070119C" w:rsidRDefault="00B5585A" w:rsidP="0011719E">
            <w:pPr>
              <w:rPr>
                <w:rFonts w:cs="Arial"/>
                <w:szCs w:val="18"/>
              </w:rPr>
            </w:pPr>
            <w:r>
              <w:rPr>
                <w:rFonts w:cs="Arial"/>
                <w:szCs w:val="18"/>
              </w:rPr>
              <w:t>A</w:t>
            </w:r>
            <w:r w:rsidRPr="004433A5">
              <w:rPr>
                <w:rFonts w:cs="Arial"/>
                <w:szCs w:val="18"/>
              </w:rPr>
              <w:t>ny revisions to the target and an explanation for those revisions</w:t>
            </w:r>
          </w:p>
        </w:tc>
      </w:tr>
      <w:tr w:rsidR="00B5585A" w:rsidRPr="0070119C" w14:paraId="7A2B2C07" w14:textId="77777777" w:rsidTr="00EC6A5E">
        <w:trPr>
          <w:trHeight w:val="300"/>
        </w:trPr>
        <w:tc>
          <w:tcPr>
            <w:tcW w:w="1345" w:type="dxa"/>
          </w:tcPr>
          <w:p w14:paraId="0FF0B2C4" w14:textId="085E89FE" w:rsidR="00B5585A" w:rsidRDefault="00B5585A" w:rsidP="0011719E">
            <w:pPr>
              <w:rPr>
                <w:rFonts w:cs="Arial"/>
                <w:szCs w:val="18"/>
              </w:rPr>
            </w:pPr>
            <w:r>
              <w:rPr>
                <w:rFonts w:cs="Arial"/>
                <w:szCs w:val="18"/>
              </w:rPr>
              <w:t>35</w:t>
            </w:r>
          </w:p>
        </w:tc>
        <w:tc>
          <w:tcPr>
            <w:tcW w:w="8005" w:type="dxa"/>
          </w:tcPr>
          <w:p w14:paraId="4F57E64E" w14:textId="22DD4530" w:rsidR="00B5585A" w:rsidRPr="0070119C" w:rsidRDefault="00B5585A" w:rsidP="0011719E">
            <w:pPr>
              <w:rPr>
                <w:rFonts w:cs="Arial"/>
                <w:szCs w:val="18"/>
              </w:rPr>
            </w:pPr>
            <w:r w:rsidRPr="00135E0F">
              <w:rPr>
                <w:rFonts w:cs="Arial"/>
                <w:szCs w:val="18"/>
              </w:rPr>
              <w:t>An entity shall disclose information about its performance against each climate-related target and an analysis of trends or changes in the entity’s performance</w:t>
            </w:r>
          </w:p>
        </w:tc>
      </w:tr>
      <w:tr w:rsidR="0011719E" w:rsidRPr="0070119C" w14:paraId="6DBFF512" w14:textId="77777777" w:rsidTr="00EC6A5E">
        <w:trPr>
          <w:trHeight w:val="300"/>
        </w:trPr>
        <w:tc>
          <w:tcPr>
            <w:tcW w:w="1345" w:type="dxa"/>
          </w:tcPr>
          <w:p w14:paraId="654505BF" w14:textId="1D8D982A" w:rsidR="0011719E" w:rsidRDefault="0011719E" w:rsidP="0011719E">
            <w:pPr>
              <w:rPr>
                <w:rFonts w:cs="Arial"/>
                <w:szCs w:val="18"/>
              </w:rPr>
            </w:pPr>
            <w:r>
              <w:rPr>
                <w:rFonts w:cs="Arial"/>
                <w:szCs w:val="18"/>
              </w:rPr>
              <w:t>36</w:t>
            </w:r>
          </w:p>
        </w:tc>
        <w:tc>
          <w:tcPr>
            <w:tcW w:w="8005" w:type="dxa"/>
          </w:tcPr>
          <w:p w14:paraId="5322811C" w14:textId="72E5E553" w:rsidR="0011719E" w:rsidRPr="0070119C" w:rsidRDefault="0011719E" w:rsidP="0011719E">
            <w:pPr>
              <w:rPr>
                <w:rFonts w:cs="Arial"/>
                <w:szCs w:val="18"/>
              </w:rPr>
            </w:pPr>
            <w:r w:rsidRPr="00135E0F">
              <w:rPr>
                <w:rFonts w:cs="Arial"/>
                <w:szCs w:val="18"/>
              </w:rPr>
              <w:t>For each greenhouse gas emissions target disclosed</w:t>
            </w:r>
            <w:r>
              <w:rPr>
                <w:rFonts w:cs="Arial"/>
                <w:szCs w:val="18"/>
              </w:rPr>
              <w:t xml:space="preserve">, </w:t>
            </w:r>
            <w:r w:rsidRPr="00135E0F">
              <w:rPr>
                <w:rFonts w:cs="Arial"/>
                <w:szCs w:val="18"/>
              </w:rPr>
              <w:t>an entity shall disclose:</w:t>
            </w:r>
          </w:p>
        </w:tc>
      </w:tr>
      <w:tr w:rsidR="00B5585A" w:rsidRPr="0070119C" w14:paraId="04148EB0" w14:textId="77777777" w:rsidTr="00EC6A5E">
        <w:trPr>
          <w:trHeight w:val="300"/>
        </w:trPr>
        <w:tc>
          <w:tcPr>
            <w:tcW w:w="1345" w:type="dxa"/>
          </w:tcPr>
          <w:p w14:paraId="7829B4F0" w14:textId="24050E9A" w:rsidR="00B5585A" w:rsidRDefault="00B5585A" w:rsidP="0011719E">
            <w:pPr>
              <w:rPr>
                <w:rFonts w:cs="Arial"/>
                <w:szCs w:val="18"/>
              </w:rPr>
            </w:pPr>
            <w:r>
              <w:rPr>
                <w:rFonts w:cs="Arial"/>
                <w:szCs w:val="18"/>
              </w:rPr>
              <w:t>36(a)</w:t>
            </w:r>
          </w:p>
        </w:tc>
        <w:tc>
          <w:tcPr>
            <w:tcW w:w="8005" w:type="dxa"/>
          </w:tcPr>
          <w:p w14:paraId="74127B64" w14:textId="21242DF7" w:rsidR="00B5585A" w:rsidRPr="0070119C" w:rsidRDefault="00B5585A" w:rsidP="0011719E">
            <w:pPr>
              <w:rPr>
                <w:rFonts w:cs="Arial"/>
                <w:szCs w:val="18"/>
              </w:rPr>
            </w:pPr>
            <w:r>
              <w:rPr>
                <w:rFonts w:cs="Arial"/>
                <w:szCs w:val="18"/>
              </w:rPr>
              <w:t>W</w:t>
            </w:r>
            <w:r w:rsidRPr="005950C0">
              <w:rPr>
                <w:rFonts w:cs="Arial"/>
                <w:szCs w:val="18"/>
              </w:rPr>
              <w:t>hich greenhouse gases are covered by the target</w:t>
            </w:r>
          </w:p>
        </w:tc>
      </w:tr>
      <w:tr w:rsidR="00B5585A" w:rsidRPr="0070119C" w14:paraId="1C5DB1AC" w14:textId="77777777" w:rsidTr="00EC6A5E">
        <w:trPr>
          <w:trHeight w:val="300"/>
        </w:trPr>
        <w:tc>
          <w:tcPr>
            <w:tcW w:w="1345" w:type="dxa"/>
          </w:tcPr>
          <w:p w14:paraId="23B2A405" w14:textId="4DAF8057" w:rsidR="00B5585A" w:rsidRDefault="00B5585A" w:rsidP="0011719E">
            <w:pPr>
              <w:rPr>
                <w:rFonts w:cs="Arial"/>
                <w:szCs w:val="18"/>
              </w:rPr>
            </w:pPr>
            <w:r>
              <w:rPr>
                <w:rFonts w:cs="Arial"/>
                <w:szCs w:val="18"/>
              </w:rPr>
              <w:t>36(b)</w:t>
            </w:r>
          </w:p>
        </w:tc>
        <w:tc>
          <w:tcPr>
            <w:tcW w:w="8005" w:type="dxa"/>
          </w:tcPr>
          <w:p w14:paraId="49ECCC12" w14:textId="79F51E29" w:rsidR="00B5585A" w:rsidRPr="0070119C" w:rsidRDefault="00B5585A" w:rsidP="0011719E">
            <w:pPr>
              <w:rPr>
                <w:rFonts w:cs="Arial"/>
                <w:szCs w:val="18"/>
              </w:rPr>
            </w:pPr>
            <w:r>
              <w:rPr>
                <w:rFonts w:cs="Arial"/>
                <w:szCs w:val="18"/>
              </w:rPr>
              <w:t>W</w:t>
            </w:r>
            <w:r w:rsidRPr="005950C0">
              <w:rPr>
                <w:rFonts w:cs="Arial"/>
                <w:szCs w:val="18"/>
              </w:rPr>
              <w:t>hether Scope 1, Scope 2 or Scope 3 greenhouse gas emissions are covered by the target</w:t>
            </w:r>
          </w:p>
        </w:tc>
      </w:tr>
      <w:tr w:rsidR="00B5585A" w:rsidRPr="0070119C" w14:paraId="0C2E7B48" w14:textId="77777777" w:rsidTr="00EC6A5E">
        <w:trPr>
          <w:trHeight w:val="300"/>
        </w:trPr>
        <w:tc>
          <w:tcPr>
            <w:tcW w:w="1345" w:type="dxa"/>
          </w:tcPr>
          <w:p w14:paraId="5175D2DF" w14:textId="4830EE98" w:rsidR="00B5585A" w:rsidRDefault="00B5585A" w:rsidP="0011719E">
            <w:pPr>
              <w:rPr>
                <w:rFonts w:cs="Arial"/>
                <w:szCs w:val="18"/>
              </w:rPr>
            </w:pPr>
            <w:r>
              <w:rPr>
                <w:rFonts w:cs="Arial"/>
                <w:szCs w:val="18"/>
              </w:rPr>
              <w:t>36(c)</w:t>
            </w:r>
          </w:p>
        </w:tc>
        <w:tc>
          <w:tcPr>
            <w:tcW w:w="8005" w:type="dxa"/>
          </w:tcPr>
          <w:p w14:paraId="02121EA6" w14:textId="7CD244AB" w:rsidR="00B5585A" w:rsidRPr="0070119C" w:rsidRDefault="00B5585A" w:rsidP="0011719E">
            <w:pPr>
              <w:rPr>
                <w:rFonts w:cs="Arial"/>
                <w:szCs w:val="18"/>
              </w:rPr>
            </w:pPr>
            <w:r>
              <w:rPr>
                <w:rFonts w:cs="Arial"/>
                <w:szCs w:val="18"/>
              </w:rPr>
              <w:t>W</w:t>
            </w:r>
            <w:r w:rsidRPr="005950C0">
              <w:rPr>
                <w:rFonts w:cs="Arial"/>
                <w:szCs w:val="18"/>
              </w:rPr>
              <w:t>hether the target is a gross greenhouse</w:t>
            </w:r>
            <w:r>
              <w:rPr>
                <w:rFonts w:cs="Arial"/>
                <w:szCs w:val="18"/>
              </w:rPr>
              <w:t xml:space="preserve"> </w:t>
            </w:r>
            <w:r w:rsidRPr="005950C0">
              <w:rPr>
                <w:rFonts w:cs="Arial"/>
                <w:szCs w:val="18"/>
              </w:rPr>
              <w:t>gas emissions target or net greenhouse gas emissions target. If the entity discloses a net greenhouse gas emissions target, the entity is also required to separately disclose its associated gross greenhouse gas emissions target</w:t>
            </w:r>
          </w:p>
        </w:tc>
      </w:tr>
      <w:tr w:rsidR="00B5585A" w:rsidRPr="0070119C" w14:paraId="530BDD96" w14:textId="77777777" w:rsidTr="00EC6A5E">
        <w:trPr>
          <w:trHeight w:val="300"/>
        </w:trPr>
        <w:tc>
          <w:tcPr>
            <w:tcW w:w="1345" w:type="dxa"/>
          </w:tcPr>
          <w:p w14:paraId="6E3C3CBE" w14:textId="14EF91A2" w:rsidR="00B5585A" w:rsidRDefault="00B5585A" w:rsidP="0011719E">
            <w:pPr>
              <w:rPr>
                <w:rFonts w:cs="Arial"/>
                <w:szCs w:val="18"/>
              </w:rPr>
            </w:pPr>
            <w:r>
              <w:rPr>
                <w:rFonts w:cs="Arial"/>
                <w:szCs w:val="18"/>
              </w:rPr>
              <w:t>36(d)</w:t>
            </w:r>
          </w:p>
        </w:tc>
        <w:tc>
          <w:tcPr>
            <w:tcW w:w="8005" w:type="dxa"/>
          </w:tcPr>
          <w:p w14:paraId="5782E158" w14:textId="56A68973" w:rsidR="00B5585A" w:rsidRPr="0070119C" w:rsidRDefault="00B5585A" w:rsidP="0011719E">
            <w:pPr>
              <w:rPr>
                <w:rFonts w:cs="Arial"/>
                <w:szCs w:val="18"/>
              </w:rPr>
            </w:pPr>
            <w:r>
              <w:rPr>
                <w:rFonts w:cs="Arial"/>
                <w:szCs w:val="18"/>
              </w:rPr>
              <w:t>W</w:t>
            </w:r>
            <w:r w:rsidRPr="008451EF">
              <w:rPr>
                <w:rFonts w:cs="Arial"/>
                <w:szCs w:val="18"/>
              </w:rPr>
              <w:t>hether the target was derived using a sectoral decarbonization approach</w:t>
            </w:r>
          </w:p>
        </w:tc>
      </w:tr>
      <w:tr w:rsidR="00B5585A" w:rsidRPr="0070119C" w14:paraId="0E647A34" w14:textId="77777777" w:rsidTr="00EC6A5E">
        <w:trPr>
          <w:trHeight w:val="300"/>
        </w:trPr>
        <w:tc>
          <w:tcPr>
            <w:tcW w:w="1345" w:type="dxa"/>
          </w:tcPr>
          <w:p w14:paraId="09409D8F" w14:textId="4DB5C34A" w:rsidR="00B5585A" w:rsidRDefault="00B5585A" w:rsidP="0011719E">
            <w:pPr>
              <w:rPr>
                <w:rFonts w:cs="Arial"/>
                <w:szCs w:val="18"/>
              </w:rPr>
            </w:pPr>
            <w:r>
              <w:rPr>
                <w:rFonts w:cs="Arial"/>
                <w:szCs w:val="18"/>
              </w:rPr>
              <w:t>36(e)</w:t>
            </w:r>
          </w:p>
        </w:tc>
        <w:tc>
          <w:tcPr>
            <w:tcW w:w="8005" w:type="dxa"/>
          </w:tcPr>
          <w:p w14:paraId="324EA6DF" w14:textId="22C95690" w:rsidR="00B5585A" w:rsidRPr="0070119C" w:rsidRDefault="00B5585A" w:rsidP="0011719E">
            <w:pPr>
              <w:rPr>
                <w:rFonts w:cs="Arial"/>
                <w:szCs w:val="18"/>
              </w:rPr>
            </w:pPr>
            <w:r>
              <w:rPr>
                <w:rFonts w:cs="Arial"/>
                <w:szCs w:val="18"/>
              </w:rPr>
              <w:t>T</w:t>
            </w:r>
            <w:r w:rsidRPr="008451EF">
              <w:rPr>
                <w:rFonts w:cs="Arial"/>
                <w:szCs w:val="18"/>
              </w:rPr>
              <w:t>he entity’s planned use of carbon credits to oﬀset greenhouse gas emissions to achieve any net greenhouse gas emissions target</w:t>
            </w:r>
          </w:p>
        </w:tc>
      </w:tr>
      <w:tr w:rsidR="00B5585A" w:rsidRPr="0070119C" w14:paraId="2B12E47A" w14:textId="77777777" w:rsidTr="00EC6A5E">
        <w:trPr>
          <w:trHeight w:val="300"/>
        </w:trPr>
        <w:tc>
          <w:tcPr>
            <w:tcW w:w="1345" w:type="dxa"/>
          </w:tcPr>
          <w:p w14:paraId="3FB0D16A" w14:textId="7224B8E4" w:rsidR="00B5585A" w:rsidRDefault="00B5585A" w:rsidP="00EF7192">
            <w:pPr>
              <w:rPr>
                <w:rFonts w:cs="Arial"/>
                <w:szCs w:val="18"/>
              </w:rPr>
            </w:pPr>
            <w:r>
              <w:rPr>
                <w:rFonts w:cs="Arial"/>
                <w:szCs w:val="18"/>
              </w:rPr>
              <w:t>36(e)(i)</w:t>
            </w:r>
          </w:p>
        </w:tc>
        <w:tc>
          <w:tcPr>
            <w:tcW w:w="8005" w:type="dxa"/>
          </w:tcPr>
          <w:p w14:paraId="0B11205A" w14:textId="5529498F" w:rsidR="00B5585A" w:rsidRPr="0070119C" w:rsidRDefault="00B5585A" w:rsidP="00EF7192">
            <w:pPr>
              <w:rPr>
                <w:rFonts w:cs="Arial"/>
                <w:szCs w:val="18"/>
              </w:rPr>
            </w:pPr>
            <w:r>
              <w:rPr>
                <w:rFonts w:cs="Arial"/>
                <w:szCs w:val="18"/>
              </w:rPr>
              <w:t>T</w:t>
            </w:r>
            <w:r w:rsidRPr="00272A9A">
              <w:rPr>
                <w:rFonts w:cs="Arial"/>
                <w:szCs w:val="18"/>
              </w:rPr>
              <w:t>he extent to which, and how, achieving any net greenhouse gas emissions target relies on the use of carbon credits</w:t>
            </w:r>
          </w:p>
        </w:tc>
      </w:tr>
      <w:tr w:rsidR="00B5585A" w:rsidRPr="0070119C" w14:paraId="5CD2B142" w14:textId="77777777" w:rsidTr="00EC6A5E">
        <w:trPr>
          <w:trHeight w:val="300"/>
        </w:trPr>
        <w:tc>
          <w:tcPr>
            <w:tcW w:w="1345" w:type="dxa"/>
          </w:tcPr>
          <w:p w14:paraId="0ED3F69D" w14:textId="1AF467A3" w:rsidR="00B5585A" w:rsidRDefault="00B5585A" w:rsidP="0011719E">
            <w:pPr>
              <w:rPr>
                <w:rFonts w:cs="Arial"/>
                <w:szCs w:val="18"/>
              </w:rPr>
            </w:pPr>
            <w:r>
              <w:rPr>
                <w:rFonts w:cs="Arial"/>
                <w:szCs w:val="18"/>
              </w:rPr>
              <w:t>36(e)(ii)</w:t>
            </w:r>
          </w:p>
        </w:tc>
        <w:tc>
          <w:tcPr>
            <w:tcW w:w="8005" w:type="dxa"/>
          </w:tcPr>
          <w:p w14:paraId="1C35F3B2" w14:textId="54C15FD3" w:rsidR="00B5585A" w:rsidRPr="0070119C" w:rsidRDefault="00B5585A" w:rsidP="0011719E">
            <w:pPr>
              <w:rPr>
                <w:rFonts w:cs="Arial"/>
                <w:szCs w:val="18"/>
              </w:rPr>
            </w:pPr>
            <w:r>
              <w:rPr>
                <w:rFonts w:cs="Arial"/>
                <w:szCs w:val="18"/>
              </w:rPr>
              <w:t>W</w:t>
            </w:r>
            <w:r w:rsidRPr="00272A9A">
              <w:rPr>
                <w:rFonts w:cs="Arial"/>
                <w:szCs w:val="18"/>
              </w:rPr>
              <w:t>hich third-party scheme(s) will verify or certify the carbon credits</w:t>
            </w:r>
          </w:p>
        </w:tc>
      </w:tr>
      <w:tr w:rsidR="00B5585A" w:rsidRPr="0070119C" w14:paraId="5E66AFFB" w14:textId="77777777" w:rsidTr="00EC6A5E">
        <w:trPr>
          <w:trHeight w:val="300"/>
        </w:trPr>
        <w:tc>
          <w:tcPr>
            <w:tcW w:w="1345" w:type="dxa"/>
          </w:tcPr>
          <w:p w14:paraId="19E7074C" w14:textId="2AE56EE8" w:rsidR="00B5585A" w:rsidRDefault="00B5585A" w:rsidP="0011719E">
            <w:pPr>
              <w:rPr>
                <w:rFonts w:cs="Arial"/>
                <w:szCs w:val="18"/>
              </w:rPr>
            </w:pPr>
            <w:r>
              <w:rPr>
                <w:rFonts w:cs="Arial"/>
                <w:szCs w:val="18"/>
              </w:rPr>
              <w:t>36(e)(iii)</w:t>
            </w:r>
          </w:p>
        </w:tc>
        <w:tc>
          <w:tcPr>
            <w:tcW w:w="8005" w:type="dxa"/>
          </w:tcPr>
          <w:p w14:paraId="73640026" w14:textId="068CA37E" w:rsidR="00B5585A" w:rsidRPr="0070119C" w:rsidRDefault="00B5585A" w:rsidP="0011719E">
            <w:pPr>
              <w:rPr>
                <w:rFonts w:cs="Arial"/>
                <w:szCs w:val="18"/>
              </w:rPr>
            </w:pPr>
            <w:r>
              <w:rPr>
                <w:rFonts w:cs="Arial"/>
                <w:szCs w:val="18"/>
              </w:rPr>
              <w:t>T</w:t>
            </w:r>
            <w:r w:rsidRPr="00272A9A">
              <w:rPr>
                <w:rFonts w:cs="Arial"/>
                <w:szCs w:val="18"/>
              </w:rPr>
              <w:t>he type of carbon credit, including whether the underlying oﬀset will be nature-based</w:t>
            </w:r>
            <w:r>
              <w:rPr>
                <w:rFonts w:cs="Arial"/>
                <w:szCs w:val="18"/>
              </w:rPr>
              <w:t xml:space="preserve"> </w:t>
            </w:r>
            <w:r w:rsidRPr="00272A9A">
              <w:rPr>
                <w:rFonts w:cs="Arial"/>
                <w:szCs w:val="18"/>
              </w:rPr>
              <w:t>or based on technological carbon removals,</w:t>
            </w:r>
            <w:r>
              <w:rPr>
                <w:rFonts w:cs="Arial"/>
                <w:szCs w:val="18"/>
              </w:rPr>
              <w:t xml:space="preserve"> </w:t>
            </w:r>
            <w:r w:rsidRPr="00272A9A">
              <w:rPr>
                <w:rFonts w:cs="Arial"/>
                <w:szCs w:val="18"/>
              </w:rPr>
              <w:t>and whether the underlying oﬀset is achieved through carbon reduction or removal</w:t>
            </w:r>
          </w:p>
        </w:tc>
      </w:tr>
      <w:tr w:rsidR="00B5585A" w:rsidRPr="0070119C" w14:paraId="09BE0A42" w14:textId="77777777" w:rsidTr="00EC6A5E">
        <w:trPr>
          <w:trHeight w:val="300"/>
        </w:trPr>
        <w:tc>
          <w:tcPr>
            <w:tcW w:w="1345" w:type="dxa"/>
          </w:tcPr>
          <w:p w14:paraId="247A2BE4" w14:textId="0AEBCA23" w:rsidR="00B5585A" w:rsidRDefault="00B5585A" w:rsidP="0011719E">
            <w:pPr>
              <w:rPr>
                <w:rFonts w:cs="Arial"/>
                <w:szCs w:val="18"/>
              </w:rPr>
            </w:pPr>
            <w:r>
              <w:rPr>
                <w:rFonts w:cs="Arial"/>
                <w:szCs w:val="18"/>
              </w:rPr>
              <w:t>36(e)(iv)</w:t>
            </w:r>
          </w:p>
        </w:tc>
        <w:tc>
          <w:tcPr>
            <w:tcW w:w="8005" w:type="dxa"/>
          </w:tcPr>
          <w:p w14:paraId="4213B971" w14:textId="29C0BB6F" w:rsidR="00B5585A" w:rsidRPr="0070119C" w:rsidRDefault="00B5585A" w:rsidP="0011719E">
            <w:pPr>
              <w:rPr>
                <w:rFonts w:cs="Arial"/>
                <w:szCs w:val="18"/>
              </w:rPr>
            </w:pPr>
            <w:r>
              <w:rPr>
                <w:rFonts w:cs="Arial"/>
                <w:szCs w:val="18"/>
              </w:rPr>
              <w:t>A</w:t>
            </w:r>
            <w:r w:rsidRPr="004E3309">
              <w:rPr>
                <w:rFonts w:cs="Arial"/>
                <w:szCs w:val="18"/>
              </w:rPr>
              <w:t>ny other factors necessary for users</w:t>
            </w:r>
            <w:r>
              <w:rPr>
                <w:rFonts w:cs="Arial"/>
                <w:szCs w:val="18"/>
              </w:rPr>
              <w:t xml:space="preserve"> </w:t>
            </w:r>
            <w:r w:rsidRPr="004E3309">
              <w:rPr>
                <w:rFonts w:cs="Arial"/>
                <w:szCs w:val="18"/>
              </w:rPr>
              <w:t>of general-purpose ﬁnancial reports to understand the credibility and integrity of the carbon credits the entity plans to use</w:t>
            </w:r>
            <w:r>
              <w:rPr>
                <w:rFonts w:cs="Arial"/>
                <w:szCs w:val="18"/>
              </w:rPr>
              <w:t xml:space="preserve"> </w:t>
            </w:r>
            <w:r w:rsidRPr="004E3309">
              <w:rPr>
                <w:rFonts w:cs="Arial"/>
                <w:szCs w:val="18"/>
              </w:rPr>
              <w:t>(for example, assumptions regarding the permanence of the carbon oﬀset)</w:t>
            </w:r>
          </w:p>
        </w:tc>
      </w:tr>
      <w:tr w:rsidR="0011719E" w:rsidRPr="0070119C" w14:paraId="079490A6" w14:textId="77777777" w:rsidTr="00EC6A5E">
        <w:trPr>
          <w:trHeight w:val="300"/>
        </w:trPr>
        <w:tc>
          <w:tcPr>
            <w:tcW w:w="1345" w:type="dxa"/>
          </w:tcPr>
          <w:p w14:paraId="5A9C3029" w14:textId="3B0A41C6" w:rsidR="0011719E" w:rsidRDefault="0011719E" w:rsidP="0011719E">
            <w:pPr>
              <w:rPr>
                <w:rFonts w:cs="Arial"/>
                <w:szCs w:val="18"/>
              </w:rPr>
            </w:pPr>
            <w:r>
              <w:rPr>
                <w:rFonts w:cs="Arial"/>
                <w:szCs w:val="18"/>
              </w:rPr>
              <w:t>37</w:t>
            </w:r>
          </w:p>
        </w:tc>
        <w:tc>
          <w:tcPr>
            <w:tcW w:w="8005" w:type="dxa"/>
          </w:tcPr>
          <w:p w14:paraId="59C221B9" w14:textId="55050CD6" w:rsidR="0011719E" w:rsidRPr="0070119C" w:rsidRDefault="0011719E" w:rsidP="0011719E">
            <w:pPr>
              <w:rPr>
                <w:rFonts w:cs="Arial"/>
                <w:szCs w:val="18"/>
              </w:rPr>
            </w:pPr>
            <w:r w:rsidRPr="004E3309">
              <w:rPr>
                <w:rFonts w:cs="Arial"/>
                <w:szCs w:val="18"/>
              </w:rPr>
              <w:t>In identifying and disclosing the metrics used to set and monitor progress</w:t>
            </w:r>
            <w:r>
              <w:rPr>
                <w:rFonts w:cs="Arial"/>
                <w:szCs w:val="18"/>
              </w:rPr>
              <w:t xml:space="preserve"> </w:t>
            </w:r>
            <w:r w:rsidRPr="004E3309">
              <w:rPr>
                <w:rFonts w:cs="Arial"/>
                <w:szCs w:val="18"/>
              </w:rPr>
              <w:t>towards reaching a target described in paragraphs 33–34, an entity shall refer to and consider the applicability of cross-industry metrics (see paragraph 29)</w:t>
            </w:r>
            <w:r>
              <w:rPr>
                <w:rFonts w:cs="Arial"/>
                <w:szCs w:val="18"/>
              </w:rPr>
              <w:t xml:space="preserve"> </w:t>
            </w:r>
            <w:r w:rsidRPr="004E3309">
              <w:rPr>
                <w:rFonts w:cs="Arial"/>
                <w:szCs w:val="18"/>
              </w:rPr>
              <w:t>and industry-based metrics (see paragraph 32), including those described in an applicable IFRS Sustainability Disclosure Standard, or metrics that otherwise satisfy the requirements in IFRS S1.</w:t>
            </w:r>
          </w:p>
        </w:tc>
      </w:tr>
    </w:tbl>
    <w:p w14:paraId="25FAF1D9" w14:textId="77777777" w:rsidR="007D52C9" w:rsidRDefault="007D52C9">
      <w:pPr>
        <w:rPr>
          <w:rFonts w:cs="Arial"/>
          <w:b/>
          <w:bCs/>
          <w:sz w:val="22"/>
          <w:szCs w:val="22"/>
        </w:rPr>
      </w:pPr>
      <w:r>
        <w:rPr>
          <w:rFonts w:cs="Arial"/>
          <w:b/>
          <w:bCs/>
          <w:sz w:val="22"/>
          <w:szCs w:val="22"/>
        </w:rPr>
        <w:br w:type="page"/>
      </w:r>
    </w:p>
    <w:p w14:paraId="47C55402" w14:textId="06F2A6F0" w:rsidR="00703C4A" w:rsidRPr="00D44F26" w:rsidRDefault="00E92C01">
      <w:pPr>
        <w:rPr>
          <w:rFonts w:cs="Arial"/>
          <w:b/>
          <w:bCs/>
          <w:sz w:val="22"/>
          <w:szCs w:val="22"/>
        </w:rPr>
      </w:pPr>
      <w:r w:rsidRPr="00D44F26">
        <w:rPr>
          <w:rFonts w:cs="Arial"/>
          <w:b/>
          <w:bCs/>
          <w:sz w:val="22"/>
          <w:szCs w:val="22"/>
        </w:rPr>
        <w:lastRenderedPageBreak/>
        <w:t>Appendix</w:t>
      </w:r>
      <w:r w:rsidR="00E65A76" w:rsidRPr="00D44F26">
        <w:rPr>
          <w:rFonts w:cs="Arial"/>
          <w:b/>
          <w:bCs/>
          <w:sz w:val="22"/>
          <w:szCs w:val="22"/>
        </w:rPr>
        <w:t xml:space="preserve"> </w:t>
      </w:r>
    </w:p>
    <w:p w14:paraId="79597D4F" w14:textId="7058CD22" w:rsidR="00E92C01" w:rsidRPr="0078671D" w:rsidRDefault="00D86788">
      <w:pPr>
        <w:rPr>
          <w:rFonts w:cs="Arial"/>
          <w:szCs w:val="18"/>
        </w:rPr>
      </w:pPr>
      <w:r w:rsidRPr="00D86788">
        <w:rPr>
          <w:rFonts w:cs="Arial"/>
          <w:b/>
          <w:bCs/>
          <w:szCs w:val="18"/>
        </w:rPr>
        <w:t>Table 2:</w:t>
      </w:r>
      <w:r>
        <w:rPr>
          <w:rFonts w:cs="Arial"/>
          <w:szCs w:val="18"/>
        </w:rPr>
        <w:t xml:space="preserve"> </w:t>
      </w:r>
      <w:r w:rsidR="006C44A9">
        <w:rPr>
          <w:rFonts w:cs="Arial"/>
          <w:szCs w:val="18"/>
        </w:rPr>
        <w:t>Example</w:t>
      </w:r>
      <w:r w:rsidR="006C44A9" w:rsidRPr="0078671D">
        <w:rPr>
          <w:rFonts w:cs="Arial"/>
          <w:szCs w:val="18"/>
        </w:rPr>
        <w:t xml:space="preserve"> </w:t>
      </w:r>
      <w:r w:rsidR="00703C4A" w:rsidRPr="0078671D">
        <w:rPr>
          <w:rFonts w:cs="Arial"/>
          <w:szCs w:val="18"/>
        </w:rPr>
        <w:t xml:space="preserve">climate-related </w:t>
      </w:r>
      <w:r w:rsidR="00E65A76" w:rsidRPr="0078671D">
        <w:rPr>
          <w:rFonts w:cs="Arial"/>
          <w:szCs w:val="18"/>
        </w:rPr>
        <w:t>risks and opportunities</w:t>
      </w:r>
      <w:r>
        <w:rPr>
          <w:rFonts w:cs="Arial"/>
          <w:szCs w:val="18"/>
        </w:rPr>
        <w:t xml:space="preserve"> that were</w:t>
      </w:r>
      <w:r w:rsidR="00E65A76" w:rsidRPr="0078671D">
        <w:rPr>
          <w:rFonts w:cs="Arial"/>
          <w:szCs w:val="18"/>
        </w:rPr>
        <w:t xml:space="preserve"> assesse</w:t>
      </w:r>
      <w:r>
        <w:rPr>
          <w:rFonts w:cs="Arial"/>
          <w:szCs w:val="18"/>
        </w:rPr>
        <w:t>d as part of this disclosure</w:t>
      </w:r>
      <w:r w:rsidR="00203923">
        <w:rPr>
          <w:rFonts w:cs="Arial"/>
          <w:szCs w:val="18"/>
        </w:rPr>
        <w:t>.</w:t>
      </w:r>
    </w:p>
    <w:tbl>
      <w:tblPr>
        <w:tblW w:w="9360" w:type="dxa"/>
        <w:tblInd w:w="-10" w:type="dxa"/>
        <w:tblCellMar>
          <w:left w:w="0" w:type="dxa"/>
          <w:right w:w="0" w:type="dxa"/>
        </w:tblCellMar>
        <w:tblLook w:val="04A0" w:firstRow="1" w:lastRow="0" w:firstColumn="1" w:lastColumn="0" w:noHBand="0" w:noVBand="1"/>
      </w:tblPr>
      <w:tblGrid>
        <w:gridCol w:w="9360"/>
      </w:tblGrid>
      <w:tr w:rsidR="00E65A76" w:rsidRPr="00703C4A" w14:paraId="5574516E" w14:textId="77777777" w:rsidTr="00B35EC8">
        <w:tc>
          <w:tcPr>
            <w:tcW w:w="9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8CFA89" w14:textId="77777777" w:rsidR="00E65A76" w:rsidRPr="0078671D" w:rsidRDefault="00E65A76" w:rsidP="00D44F26">
            <w:pPr>
              <w:spacing w:after="0" w:line="240" w:lineRule="auto"/>
              <w:rPr>
                <w:rFonts w:cs="Arial"/>
                <w:b/>
                <w:bCs/>
                <w:szCs w:val="18"/>
              </w:rPr>
            </w:pPr>
            <w:r w:rsidRPr="0078671D">
              <w:rPr>
                <w:rFonts w:cs="Arial"/>
                <w:b/>
                <w:bCs/>
                <w:szCs w:val="18"/>
              </w:rPr>
              <w:t>Risk types and primary environmental risk driver</w:t>
            </w:r>
          </w:p>
        </w:tc>
      </w:tr>
      <w:tr w:rsidR="00E65A76" w:rsidRPr="00703C4A" w14:paraId="335B9279" w14:textId="77777777" w:rsidTr="00B35EC8">
        <w:tc>
          <w:tcPr>
            <w:tcW w:w="93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64C5DF" w14:textId="77777777" w:rsidR="00E65A76" w:rsidRPr="0078671D" w:rsidRDefault="00E65A76" w:rsidP="00D44F26">
            <w:pPr>
              <w:spacing w:after="0" w:line="240" w:lineRule="auto"/>
              <w:rPr>
                <w:rFonts w:cs="Arial"/>
                <w:szCs w:val="18"/>
                <w:u w:val="single"/>
              </w:rPr>
            </w:pPr>
            <w:r w:rsidRPr="0078671D">
              <w:rPr>
                <w:rFonts w:cs="Arial"/>
                <w:szCs w:val="18"/>
                <w:u w:val="single"/>
              </w:rPr>
              <w:t>Policy</w:t>
            </w:r>
          </w:p>
          <w:p w14:paraId="3707DED8" w14:textId="77777777" w:rsidR="00E65A76" w:rsidRPr="0078671D" w:rsidRDefault="00E65A76" w:rsidP="00D44F26">
            <w:pPr>
              <w:numPr>
                <w:ilvl w:val="0"/>
                <w:numId w:val="4"/>
              </w:numPr>
              <w:spacing w:after="0" w:line="240" w:lineRule="auto"/>
              <w:rPr>
                <w:rFonts w:cs="Arial"/>
                <w:szCs w:val="18"/>
              </w:rPr>
            </w:pPr>
            <w:r w:rsidRPr="0078671D">
              <w:rPr>
                <w:rFonts w:cs="Arial"/>
                <w:szCs w:val="18"/>
              </w:rPr>
              <w:t>Carbon pricing mechanisms</w:t>
            </w:r>
          </w:p>
          <w:p w14:paraId="43FCCE59" w14:textId="77777777" w:rsidR="00E65A76" w:rsidRPr="0078671D" w:rsidRDefault="00E65A76" w:rsidP="00D44F26">
            <w:pPr>
              <w:numPr>
                <w:ilvl w:val="0"/>
                <w:numId w:val="4"/>
              </w:numPr>
              <w:spacing w:after="0" w:line="240" w:lineRule="auto"/>
              <w:rPr>
                <w:rFonts w:cs="Arial"/>
                <w:szCs w:val="18"/>
              </w:rPr>
            </w:pPr>
            <w:r w:rsidRPr="0078671D">
              <w:rPr>
                <w:rFonts w:cs="Arial"/>
                <w:szCs w:val="18"/>
              </w:rPr>
              <w:t>Changes to international law and bilateral agreements</w:t>
            </w:r>
          </w:p>
          <w:p w14:paraId="548509EB" w14:textId="77777777" w:rsidR="00E65A76" w:rsidRPr="0078671D" w:rsidRDefault="00E65A76" w:rsidP="00D44F26">
            <w:pPr>
              <w:numPr>
                <w:ilvl w:val="0"/>
                <w:numId w:val="4"/>
              </w:numPr>
              <w:spacing w:after="0" w:line="240" w:lineRule="auto"/>
              <w:rPr>
                <w:rFonts w:cs="Arial"/>
                <w:szCs w:val="18"/>
              </w:rPr>
            </w:pPr>
            <w:r w:rsidRPr="0078671D">
              <w:rPr>
                <w:rFonts w:cs="Arial"/>
                <w:szCs w:val="18"/>
              </w:rPr>
              <w:t>Changes to national legislation</w:t>
            </w:r>
          </w:p>
          <w:p w14:paraId="0EDA5131" w14:textId="77777777" w:rsidR="00E65A76" w:rsidRPr="0078671D" w:rsidRDefault="00E65A76" w:rsidP="00D44F26">
            <w:pPr>
              <w:numPr>
                <w:ilvl w:val="0"/>
                <w:numId w:val="4"/>
              </w:numPr>
              <w:spacing w:after="0" w:line="240" w:lineRule="auto"/>
              <w:rPr>
                <w:rFonts w:cs="Arial"/>
                <w:szCs w:val="18"/>
              </w:rPr>
            </w:pPr>
            <w:r w:rsidRPr="0078671D">
              <w:rPr>
                <w:rFonts w:cs="Arial"/>
                <w:szCs w:val="18"/>
              </w:rPr>
              <w:t>Changes to regulation of existing products and services</w:t>
            </w:r>
          </w:p>
          <w:p w14:paraId="68698FF4" w14:textId="77777777" w:rsidR="00E65A76" w:rsidRPr="0078671D" w:rsidRDefault="00E65A76" w:rsidP="00D44F26">
            <w:pPr>
              <w:numPr>
                <w:ilvl w:val="0"/>
                <w:numId w:val="4"/>
              </w:numPr>
              <w:spacing w:after="0" w:line="240" w:lineRule="auto"/>
              <w:rPr>
                <w:rFonts w:cs="Arial"/>
                <w:szCs w:val="18"/>
              </w:rPr>
            </w:pPr>
            <w:r w:rsidRPr="0078671D">
              <w:rPr>
                <w:rFonts w:cs="Arial"/>
                <w:szCs w:val="18"/>
              </w:rPr>
              <w:t>Increased difficulty in obtaining operations permits</w:t>
            </w:r>
          </w:p>
          <w:p w14:paraId="34C46499" w14:textId="77777777" w:rsidR="00E65A76" w:rsidRPr="0078671D" w:rsidRDefault="00E65A76" w:rsidP="00D44F26">
            <w:pPr>
              <w:numPr>
                <w:ilvl w:val="0"/>
                <w:numId w:val="4"/>
              </w:numPr>
              <w:spacing w:after="0" w:line="240" w:lineRule="auto"/>
              <w:rPr>
                <w:rFonts w:cs="Arial"/>
                <w:szCs w:val="18"/>
              </w:rPr>
            </w:pPr>
            <w:r w:rsidRPr="0078671D">
              <w:rPr>
                <w:rFonts w:cs="Arial"/>
                <w:szCs w:val="18"/>
              </w:rPr>
              <w:t>Increased difficulty in obtaining water withdrawal permits</w:t>
            </w:r>
          </w:p>
          <w:p w14:paraId="6D541D11" w14:textId="77777777" w:rsidR="00E65A76" w:rsidRPr="0078671D" w:rsidRDefault="00E65A76" w:rsidP="00D44F26">
            <w:pPr>
              <w:numPr>
                <w:ilvl w:val="0"/>
                <w:numId w:val="4"/>
              </w:numPr>
              <w:spacing w:after="0" w:line="240" w:lineRule="auto"/>
              <w:rPr>
                <w:rFonts w:cs="Arial"/>
                <w:szCs w:val="18"/>
              </w:rPr>
            </w:pPr>
            <w:r w:rsidRPr="0078671D">
              <w:rPr>
                <w:rFonts w:cs="Arial"/>
                <w:szCs w:val="18"/>
              </w:rPr>
              <w:t>Introduction of regulatory standards for previously unregulated contaminants</w:t>
            </w:r>
          </w:p>
          <w:p w14:paraId="4EEC0D0F" w14:textId="77777777" w:rsidR="00E65A76" w:rsidRPr="0078671D" w:rsidRDefault="00E65A76" w:rsidP="00D44F26">
            <w:pPr>
              <w:numPr>
                <w:ilvl w:val="0"/>
                <w:numId w:val="4"/>
              </w:numPr>
              <w:spacing w:after="0" w:line="240" w:lineRule="auto"/>
              <w:rPr>
                <w:rFonts w:cs="Arial"/>
                <w:szCs w:val="18"/>
              </w:rPr>
            </w:pPr>
            <w:r w:rsidRPr="0078671D">
              <w:rPr>
                <w:rFonts w:cs="Arial"/>
                <w:szCs w:val="18"/>
              </w:rPr>
              <w:t>Increased pricing of water</w:t>
            </w:r>
          </w:p>
          <w:p w14:paraId="50BDEA44" w14:textId="77777777" w:rsidR="00E65A76" w:rsidRPr="0078671D" w:rsidRDefault="00E65A76" w:rsidP="00D44F26">
            <w:pPr>
              <w:numPr>
                <w:ilvl w:val="0"/>
                <w:numId w:val="4"/>
              </w:numPr>
              <w:spacing w:after="0" w:line="240" w:lineRule="auto"/>
              <w:rPr>
                <w:rFonts w:cs="Arial"/>
                <w:szCs w:val="18"/>
              </w:rPr>
            </w:pPr>
            <w:r w:rsidRPr="0078671D">
              <w:rPr>
                <w:rFonts w:cs="Arial"/>
                <w:szCs w:val="18"/>
              </w:rPr>
              <w:t>Lack of globally accepted and harmonized definitions</w:t>
            </w:r>
          </w:p>
          <w:p w14:paraId="20D1092C" w14:textId="77777777" w:rsidR="00E65A76" w:rsidRPr="0078671D" w:rsidRDefault="00E65A76" w:rsidP="00D44F26">
            <w:pPr>
              <w:numPr>
                <w:ilvl w:val="0"/>
                <w:numId w:val="4"/>
              </w:numPr>
              <w:spacing w:after="0" w:line="240" w:lineRule="auto"/>
              <w:rPr>
                <w:rFonts w:cs="Arial"/>
                <w:szCs w:val="18"/>
              </w:rPr>
            </w:pPr>
            <w:r w:rsidRPr="0078671D">
              <w:rPr>
                <w:rFonts w:cs="Arial"/>
                <w:szCs w:val="18"/>
              </w:rPr>
              <w:t>Lack of mature certification and sustainability standards</w:t>
            </w:r>
          </w:p>
          <w:p w14:paraId="0E59A7FE" w14:textId="77777777" w:rsidR="00E65A76" w:rsidRPr="0078671D" w:rsidRDefault="00E65A76" w:rsidP="00D44F26">
            <w:pPr>
              <w:numPr>
                <w:ilvl w:val="0"/>
                <w:numId w:val="4"/>
              </w:numPr>
              <w:spacing w:after="0" w:line="240" w:lineRule="auto"/>
              <w:rPr>
                <w:rFonts w:cs="Arial"/>
                <w:szCs w:val="18"/>
              </w:rPr>
            </w:pPr>
            <w:r w:rsidRPr="0078671D">
              <w:rPr>
                <w:rFonts w:cs="Arial"/>
                <w:szCs w:val="18"/>
              </w:rPr>
              <w:t>Limited or lack of river basin management</w:t>
            </w:r>
          </w:p>
          <w:p w14:paraId="208E67EF" w14:textId="77777777" w:rsidR="00E65A76" w:rsidRPr="0078671D" w:rsidRDefault="00E65A76" w:rsidP="00D44F26">
            <w:pPr>
              <w:numPr>
                <w:ilvl w:val="0"/>
                <w:numId w:val="4"/>
              </w:numPr>
              <w:spacing w:after="0" w:line="240" w:lineRule="auto"/>
              <w:rPr>
                <w:rFonts w:cs="Arial"/>
                <w:szCs w:val="18"/>
              </w:rPr>
            </w:pPr>
            <w:r w:rsidRPr="0078671D">
              <w:rPr>
                <w:rFonts w:cs="Arial"/>
                <w:szCs w:val="18"/>
              </w:rPr>
              <w:t>Limited or lack of transboundary water management</w:t>
            </w:r>
          </w:p>
          <w:p w14:paraId="1235F932" w14:textId="77777777" w:rsidR="00E65A76" w:rsidRPr="0078671D" w:rsidRDefault="00E65A76" w:rsidP="00D44F26">
            <w:pPr>
              <w:numPr>
                <w:ilvl w:val="0"/>
                <w:numId w:val="4"/>
              </w:numPr>
              <w:spacing w:after="0" w:line="240" w:lineRule="auto"/>
              <w:rPr>
                <w:rFonts w:cs="Arial"/>
                <w:szCs w:val="18"/>
              </w:rPr>
            </w:pPr>
            <w:r w:rsidRPr="0078671D">
              <w:rPr>
                <w:rFonts w:cs="Arial"/>
                <w:szCs w:val="18"/>
              </w:rPr>
              <w:t>Mandatory water efficiency, conservation, recycling or process standards</w:t>
            </w:r>
          </w:p>
          <w:p w14:paraId="3BA59D93" w14:textId="77777777" w:rsidR="00E65A76" w:rsidRPr="0078671D" w:rsidRDefault="00E65A76" w:rsidP="00D44F26">
            <w:pPr>
              <w:numPr>
                <w:ilvl w:val="0"/>
                <w:numId w:val="4"/>
              </w:numPr>
              <w:spacing w:after="0" w:line="240" w:lineRule="auto"/>
              <w:rPr>
                <w:rFonts w:cs="Arial"/>
                <w:szCs w:val="18"/>
              </w:rPr>
            </w:pPr>
            <w:r w:rsidRPr="0078671D">
              <w:rPr>
                <w:rFonts w:cs="Arial"/>
                <w:szCs w:val="18"/>
              </w:rPr>
              <w:t>Poor enforcement of environmental regulation</w:t>
            </w:r>
          </w:p>
          <w:p w14:paraId="5B9AE2E6" w14:textId="77777777" w:rsidR="00E65A76" w:rsidRPr="0078671D" w:rsidRDefault="00E65A76" w:rsidP="00D44F26">
            <w:pPr>
              <w:numPr>
                <w:ilvl w:val="0"/>
                <w:numId w:val="4"/>
              </w:numPr>
              <w:spacing w:after="0" w:line="240" w:lineRule="auto"/>
              <w:rPr>
                <w:rFonts w:cs="Arial"/>
                <w:szCs w:val="18"/>
              </w:rPr>
            </w:pPr>
            <w:r w:rsidRPr="0078671D">
              <w:rPr>
                <w:rFonts w:cs="Arial"/>
                <w:szCs w:val="18"/>
              </w:rPr>
              <w:t>Poor coordination between regulatory bodies</w:t>
            </w:r>
          </w:p>
          <w:p w14:paraId="5FFF6ADE" w14:textId="77777777" w:rsidR="00E65A76" w:rsidRPr="0078671D" w:rsidRDefault="00E65A76" w:rsidP="00D44F26">
            <w:pPr>
              <w:numPr>
                <w:ilvl w:val="0"/>
                <w:numId w:val="4"/>
              </w:numPr>
              <w:spacing w:after="0" w:line="240" w:lineRule="auto"/>
              <w:rPr>
                <w:rFonts w:cs="Arial"/>
                <w:szCs w:val="18"/>
              </w:rPr>
            </w:pPr>
            <w:r w:rsidRPr="0078671D">
              <w:rPr>
                <w:rFonts w:cs="Arial"/>
                <w:szCs w:val="18"/>
              </w:rPr>
              <w:t>Regulation of discharge quality/volumes</w:t>
            </w:r>
          </w:p>
          <w:p w14:paraId="64B3B444" w14:textId="77777777" w:rsidR="00E65A76" w:rsidRPr="0078671D" w:rsidRDefault="00E65A76" w:rsidP="00D44F26">
            <w:pPr>
              <w:numPr>
                <w:ilvl w:val="0"/>
                <w:numId w:val="4"/>
              </w:numPr>
              <w:spacing w:after="0" w:line="240" w:lineRule="auto"/>
              <w:rPr>
                <w:rFonts w:cs="Arial"/>
                <w:szCs w:val="18"/>
              </w:rPr>
            </w:pPr>
            <w:r w:rsidRPr="0078671D">
              <w:rPr>
                <w:rFonts w:cs="Arial"/>
                <w:szCs w:val="18"/>
              </w:rPr>
              <w:t>Statutory water withdrawal limits/changes to water allocation</w:t>
            </w:r>
          </w:p>
          <w:p w14:paraId="5D178AF0" w14:textId="77777777" w:rsidR="00E65A76" w:rsidRPr="0078671D" w:rsidRDefault="00E65A76" w:rsidP="00D44F26">
            <w:pPr>
              <w:numPr>
                <w:ilvl w:val="0"/>
                <w:numId w:val="4"/>
              </w:numPr>
              <w:spacing w:after="0" w:line="240" w:lineRule="auto"/>
              <w:rPr>
                <w:rFonts w:cs="Arial"/>
                <w:szCs w:val="18"/>
              </w:rPr>
            </w:pPr>
            <w:r w:rsidRPr="0078671D">
              <w:rPr>
                <w:rFonts w:cs="Arial"/>
                <w:szCs w:val="18"/>
              </w:rPr>
              <w:t>Uncertainty and/or conflicts involving land tenure rights and water rights</w:t>
            </w:r>
          </w:p>
          <w:p w14:paraId="2CCABB93" w14:textId="60078560" w:rsidR="00E65A76" w:rsidRPr="00B35EC8" w:rsidRDefault="00E65A76" w:rsidP="00B35EC8">
            <w:pPr>
              <w:numPr>
                <w:ilvl w:val="0"/>
                <w:numId w:val="4"/>
              </w:numPr>
              <w:spacing w:line="240" w:lineRule="auto"/>
              <w:rPr>
                <w:rFonts w:cs="Arial"/>
                <w:szCs w:val="18"/>
              </w:rPr>
            </w:pPr>
            <w:r w:rsidRPr="0078671D">
              <w:rPr>
                <w:rFonts w:cs="Arial"/>
                <w:szCs w:val="18"/>
              </w:rPr>
              <w:t>Other policy risk, please specify</w:t>
            </w:r>
          </w:p>
          <w:p w14:paraId="788AB929" w14:textId="77777777" w:rsidR="00E65A76" w:rsidRPr="0078671D" w:rsidRDefault="00E65A76" w:rsidP="00D44F26">
            <w:pPr>
              <w:spacing w:after="0" w:line="240" w:lineRule="auto"/>
              <w:rPr>
                <w:rFonts w:cs="Arial"/>
                <w:szCs w:val="18"/>
                <w:u w:val="single"/>
              </w:rPr>
            </w:pPr>
            <w:r w:rsidRPr="0078671D">
              <w:rPr>
                <w:rFonts w:cs="Arial"/>
                <w:szCs w:val="18"/>
                <w:u w:val="single"/>
              </w:rPr>
              <w:t>Liability</w:t>
            </w:r>
          </w:p>
          <w:p w14:paraId="7CEE5406" w14:textId="77777777" w:rsidR="00E65A76" w:rsidRPr="0078671D" w:rsidRDefault="00E65A76" w:rsidP="00D44F26">
            <w:pPr>
              <w:numPr>
                <w:ilvl w:val="0"/>
                <w:numId w:val="5"/>
              </w:numPr>
              <w:spacing w:after="0" w:line="240" w:lineRule="auto"/>
              <w:rPr>
                <w:rFonts w:cs="Arial"/>
                <w:szCs w:val="18"/>
              </w:rPr>
            </w:pPr>
            <w:r w:rsidRPr="0078671D">
              <w:rPr>
                <w:rFonts w:cs="Arial"/>
                <w:szCs w:val="18"/>
              </w:rPr>
              <w:t>Exposure to sanctions and litigation</w:t>
            </w:r>
          </w:p>
          <w:p w14:paraId="5E1A6D61" w14:textId="77777777" w:rsidR="00E65A76" w:rsidRPr="0078671D" w:rsidRDefault="00E65A76" w:rsidP="00D44F26">
            <w:pPr>
              <w:numPr>
                <w:ilvl w:val="0"/>
                <w:numId w:val="5"/>
              </w:numPr>
              <w:spacing w:after="0" w:line="240" w:lineRule="auto"/>
              <w:rPr>
                <w:rFonts w:cs="Arial"/>
                <w:szCs w:val="18"/>
              </w:rPr>
            </w:pPr>
            <w:r w:rsidRPr="0078671D">
              <w:rPr>
                <w:rFonts w:cs="Arial"/>
                <w:szCs w:val="18"/>
              </w:rPr>
              <w:t>Non-compliance with legislation</w:t>
            </w:r>
          </w:p>
          <w:p w14:paraId="36E2FE2D" w14:textId="77777777" w:rsidR="00E65A76" w:rsidRPr="0078671D" w:rsidRDefault="00E65A76" w:rsidP="00D44F26">
            <w:pPr>
              <w:numPr>
                <w:ilvl w:val="0"/>
                <w:numId w:val="5"/>
              </w:numPr>
              <w:spacing w:after="0" w:line="240" w:lineRule="auto"/>
              <w:rPr>
                <w:rFonts w:cs="Arial"/>
                <w:szCs w:val="18"/>
              </w:rPr>
            </w:pPr>
            <w:r w:rsidRPr="0078671D">
              <w:rPr>
                <w:rFonts w:cs="Arial"/>
                <w:szCs w:val="18"/>
              </w:rPr>
              <w:t>Moratoria and voluntary agreements</w:t>
            </w:r>
          </w:p>
          <w:p w14:paraId="08C6D185" w14:textId="1177A948" w:rsidR="00E65A76" w:rsidRPr="00B35EC8" w:rsidRDefault="00E65A76" w:rsidP="00B35EC8">
            <w:pPr>
              <w:numPr>
                <w:ilvl w:val="0"/>
                <w:numId w:val="5"/>
              </w:numPr>
              <w:spacing w:line="240" w:lineRule="auto"/>
              <w:rPr>
                <w:rFonts w:cs="Arial"/>
                <w:szCs w:val="18"/>
              </w:rPr>
            </w:pPr>
            <w:r w:rsidRPr="0078671D">
              <w:rPr>
                <w:rFonts w:cs="Arial"/>
                <w:szCs w:val="18"/>
              </w:rPr>
              <w:t>Other liability risk, please specify</w:t>
            </w:r>
          </w:p>
          <w:p w14:paraId="4E608DAB" w14:textId="77777777" w:rsidR="00E65A76" w:rsidRPr="0078671D" w:rsidRDefault="00E65A76" w:rsidP="00D44F26">
            <w:pPr>
              <w:spacing w:after="0" w:line="240" w:lineRule="auto"/>
              <w:rPr>
                <w:rFonts w:cs="Arial"/>
                <w:szCs w:val="18"/>
                <w:u w:val="single"/>
              </w:rPr>
            </w:pPr>
            <w:r w:rsidRPr="0078671D">
              <w:rPr>
                <w:rFonts w:cs="Arial"/>
                <w:szCs w:val="18"/>
                <w:u w:val="single"/>
              </w:rPr>
              <w:t>Technology</w:t>
            </w:r>
          </w:p>
          <w:p w14:paraId="6927B55B" w14:textId="77777777" w:rsidR="00E65A76" w:rsidRPr="0078671D" w:rsidRDefault="00E65A76" w:rsidP="00D44F26">
            <w:pPr>
              <w:numPr>
                <w:ilvl w:val="0"/>
                <w:numId w:val="6"/>
              </w:numPr>
              <w:spacing w:after="0" w:line="240" w:lineRule="auto"/>
              <w:rPr>
                <w:rFonts w:cs="Arial"/>
                <w:szCs w:val="18"/>
              </w:rPr>
            </w:pPr>
            <w:r w:rsidRPr="0078671D">
              <w:rPr>
                <w:rFonts w:cs="Arial"/>
                <w:szCs w:val="18"/>
              </w:rPr>
              <w:t>Dependency on water intensive energy sources</w:t>
            </w:r>
          </w:p>
          <w:p w14:paraId="336554E7" w14:textId="77777777" w:rsidR="00E65A76" w:rsidRPr="0078671D" w:rsidRDefault="00E65A76" w:rsidP="00D44F26">
            <w:pPr>
              <w:numPr>
                <w:ilvl w:val="0"/>
                <w:numId w:val="6"/>
              </w:numPr>
              <w:spacing w:after="0" w:line="240" w:lineRule="auto"/>
              <w:rPr>
                <w:rFonts w:cs="Arial"/>
                <w:szCs w:val="18"/>
              </w:rPr>
            </w:pPr>
            <w:r w:rsidRPr="0078671D">
              <w:rPr>
                <w:rFonts w:cs="Arial"/>
                <w:szCs w:val="18"/>
              </w:rPr>
              <w:t>Inability to increase yield of existing production areas</w:t>
            </w:r>
          </w:p>
          <w:p w14:paraId="5176EA86" w14:textId="77777777" w:rsidR="00E65A76" w:rsidRPr="0078671D" w:rsidRDefault="00E65A76" w:rsidP="00D44F26">
            <w:pPr>
              <w:numPr>
                <w:ilvl w:val="0"/>
                <w:numId w:val="6"/>
              </w:numPr>
              <w:spacing w:after="0" w:line="240" w:lineRule="auto"/>
              <w:rPr>
                <w:rFonts w:cs="Arial"/>
                <w:szCs w:val="18"/>
              </w:rPr>
            </w:pPr>
            <w:r w:rsidRPr="0078671D">
              <w:rPr>
                <w:rFonts w:cs="Arial"/>
                <w:szCs w:val="18"/>
              </w:rPr>
              <w:t>Lack of access to data or monitoring systems</w:t>
            </w:r>
          </w:p>
          <w:p w14:paraId="5A0FF0E4" w14:textId="77777777" w:rsidR="00E65A76" w:rsidRPr="0078671D" w:rsidRDefault="00E65A76" w:rsidP="00D44F26">
            <w:pPr>
              <w:numPr>
                <w:ilvl w:val="0"/>
                <w:numId w:val="6"/>
              </w:numPr>
              <w:spacing w:after="0" w:line="240" w:lineRule="auto"/>
              <w:rPr>
                <w:rFonts w:cs="Arial"/>
                <w:szCs w:val="18"/>
              </w:rPr>
            </w:pPr>
            <w:r w:rsidRPr="0078671D">
              <w:rPr>
                <w:rFonts w:cs="Arial"/>
                <w:szCs w:val="18"/>
              </w:rPr>
              <w:t xml:space="preserve">Transition to reusable products </w:t>
            </w:r>
            <w:r w:rsidRPr="0078671D">
              <w:rPr>
                <w:rFonts w:cs="Arial"/>
                <w:i/>
                <w:iCs/>
                <w:szCs w:val="18"/>
              </w:rPr>
              <w:t>(or packaging)</w:t>
            </w:r>
          </w:p>
          <w:p w14:paraId="30994F58" w14:textId="77777777" w:rsidR="00E65A76" w:rsidRPr="0078671D" w:rsidRDefault="00E65A76" w:rsidP="00D44F26">
            <w:pPr>
              <w:numPr>
                <w:ilvl w:val="0"/>
                <w:numId w:val="6"/>
              </w:numPr>
              <w:spacing w:after="0" w:line="240" w:lineRule="auto"/>
              <w:rPr>
                <w:rFonts w:cs="Arial"/>
                <w:szCs w:val="18"/>
              </w:rPr>
            </w:pPr>
            <w:r w:rsidRPr="0078671D">
              <w:rPr>
                <w:rFonts w:cs="Arial"/>
                <w:szCs w:val="18"/>
              </w:rPr>
              <w:t>Transition to recyclable plastic products</w:t>
            </w:r>
          </w:p>
          <w:p w14:paraId="0485A7C2" w14:textId="77777777" w:rsidR="00E65A76" w:rsidRPr="0078671D" w:rsidRDefault="00E65A76" w:rsidP="00D44F26">
            <w:pPr>
              <w:numPr>
                <w:ilvl w:val="0"/>
                <w:numId w:val="6"/>
              </w:numPr>
              <w:spacing w:after="0" w:line="240" w:lineRule="auto"/>
              <w:rPr>
                <w:rFonts w:cs="Arial"/>
                <w:szCs w:val="18"/>
              </w:rPr>
            </w:pPr>
            <w:r w:rsidRPr="0078671D">
              <w:rPr>
                <w:rFonts w:cs="Arial"/>
                <w:szCs w:val="18"/>
              </w:rPr>
              <w:t>Transition to increasing renewable content</w:t>
            </w:r>
          </w:p>
          <w:p w14:paraId="16816737" w14:textId="77777777" w:rsidR="00E65A76" w:rsidRPr="0078671D" w:rsidRDefault="00E65A76" w:rsidP="00D44F26">
            <w:pPr>
              <w:numPr>
                <w:ilvl w:val="0"/>
                <w:numId w:val="6"/>
              </w:numPr>
              <w:spacing w:after="0" w:line="240" w:lineRule="auto"/>
              <w:rPr>
                <w:rFonts w:cs="Arial"/>
                <w:szCs w:val="18"/>
              </w:rPr>
            </w:pPr>
            <w:r w:rsidRPr="0078671D">
              <w:rPr>
                <w:rFonts w:cs="Arial"/>
                <w:szCs w:val="18"/>
              </w:rPr>
              <w:t>Transition to increasing recycled content</w:t>
            </w:r>
          </w:p>
          <w:p w14:paraId="7D61631F" w14:textId="77777777" w:rsidR="00E65A76" w:rsidRPr="0078671D" w:rsidRDefault="00E65A76" w:rsidP="00D44F26">
            <w:pPr>
              <w:numPr>
                <w:ilvl w:val="0"/>
                <w:numId w:val="6"/>
              </w:numPr>
              <w:spacing w:after="0" w:line="240" w:lineRule="auto"/>
              <w:rPr>
                <w:rFonts w:cs="Arial"/>
                <w:szCs w:val="18"/>
              </w:rPr>
            </w:pPr>
            <w:r w:rsidRPr="0078671D">
              <w:rPr>
                <w:rFonts w:cs="Arial"/>
                <w:szCs w:val="18"/>
              </w:rPr>
              <w:t>Transition to lower emissions technology and products</w:t>
            </w:r>
          </w:p>
          <w:p w14:paraId="1C249AAB" w14:textId="77777777" w:rsidR="00E65A76" w:rsidRPr="0078671D" w:rsidRDefault="00E65A76" w:rsidP="00D44F26">
            <w:pPr>
              <w:numPr>
                <w:ilvl w:val="0"/>
                <w:numId w:val="6"/>
              </w:numPr>
              <w:spacing w:after="0" w:line="240" w:lineRule="auto"/>
              <w:rPr>
                <w:rFonts w:cs="Arial"/>
                <w:szCs w:val="18"/>
              </w:rPr>
            </w:pPr>
            <w:r w:rsidRPr="0078671D">
              <w:rPr>
                <w:rFonts w:cs="Arial"/>
                <w:szCs w:val="18"/>
              </w:rPr>
              <w:t>Transition to water efficient and low water intensity technologies and products</w:t>
            </w:r>
          </w:p>
          <w:p w14:paraId="434E5615" w14:textId="77777777" w:rsidR="00E65A76" w:rsidRPr="0078671D" w:rsidRDefault="00E65A76" w:rsidP="00D44F26">
            <w:pPr>
              <w:numPr>
                <w:ilvl w:val="0"/>
                <w:numId w:val="6"/>
              </w:numPr>
              <w:spacing w:after="0" w:line="240" w:lineRule="auto"/>
              <w:rPr>
                <w:rFonts w:cs="Arial"/>
                <w:szCs w:val="18"/>
              </w:rPr>
            </w:pPr>
            <w:r w:rsidRPr="0078671D">
              <w:rPr>
                <w:rFonts w:cs="Arial"/>
                <w:szCs w:val="18"/>
              </w:rPr>
              <w:t>Transition to water intensive, low-carbon energy sources</w:t>
            </w:r>
          </w:p>
          <w:p w14:paraId="2F4933CE" w14:textId="77777777" w:rsidR="00E65A76" w:rsidRPr="0078671D" w:rsidRDefault="00E65A76" w:rsidP="00D44F26">
            <w:pPr>
              <w:numPr>
                <w:ilvl w:val="0"/>
                <w:numId w:val="6"/>
              </w:numPr>
              <w:spacing w:after="0" w:line="240" w:lineRule="auto"/>
              <w:rPr>
                <w:rFonts w:cs="Arial"/>
                <w:szCs w:val="18"/>
              </w:rPr>
            </w:pPr>
            <w:r w:rsidRPr="0078671D">
              <w:rPr>
                <w:rFonts w:cs="Arial"/>
                <w:szCs w:val="18"/>
              </w:rPr>
              <w:t xml:space="preserve">Unsuccessful investment in new technologies </w:t>
            </w:r>
          </w:p>
          <w:p w14:paraId="2BC40C33" w14:textId="1B705FA5" w:rsidR="00E65A76" w:rsidRPr="00B35EC8" w:rsidRDefault="00E65A76" w:rsidP="00B35EC8">
            <w:pPr>
              <w:numPr>
                <w:ilvl w:val="0"/>
                <w:numId w:val="6"/>
              </w:numPr>
              <w:spacing w:line="240" w:lineRule="auto"/>
              <w:rPr>
                <w:rFonts w:cs="Arial"/>
                <w:szCs w:val="18"/>
              </w:rPr>
            </w:pPr>
            <w:r w:rsidRPr="0078671D">
              <w:rPr>
                <w:rFonts w:cs="Arial"/>
                <w:szCs w:val="18"/>
              </w:rPr>
              <w:t>Other technology risk, please specify</w:t>
            </w:r>
          </w:p>
          <w:p w14:paraId="1B14C4CA" w14:textId="77777777" w:rsidR="00E65A76" w:rsidRPr="0078671D" w:rsidRDefault="00E65A76" w:rsidP="00D44F26">
            <w:pPr>
              <w:spacing w:after="0" w:line="240" w:lineRule="auto"/>
              <w:rPr>
                <w:rFonts w:cs="Arial"/>
                <w:szCs w:val="18"/>
                <w:u w:val="single"/>
              </w:rPr>
            </w:pPr>
            <w:r w:rsidRPr="0078671D">
              <w:rPr>
                <w:rFonts w:cs="Arial"/>
                <w:szCs w:val="18"/>
                <w:u w:val="single"/>
              </w:rPr>
              <w:t>Market</w:t>
            </w:r>
          </w:p>
          <w:p w14:paraId="06CE3F12" w14:textId="77777777" w:rsidR="00E65A76" w:rsidRPr="0078671D" w:rsidRDefault="00E65A76" w:rsidP="00D44F26">
            <w:pPr>
              <w:numPr>
                <w:ilvl w:val="0"/>
                <w:numId w:val="7"/>
              </w:numPr>
              <w:spacing w:after="0" w:line="240" w:lineRule="auto"/>
              <w:rPr>
                <w:rFonts w:cs="Arial"/>
                <w:szCs w:val="18"/>
              </w:rPr>
            </w:pPr>
            <w:r w:rsidRPr="0078671D">
              <w:rPr>
                <w:rFonts w:cs="Arial"/>
                <w:szCs w:val="18"/>
              </w:rPr>
              <w:t>Changing customer behavior</w:t>
            </w:r>
          </w:p>
          <w:p w14:paraId="3156462B" w14:textId="77777777" w:rsidR="00E65A76" w:rsidRPr="0078671D" w:rsidRDefault="00E65A76" w:rsidP="00D44F26">
            <w:pPr>
              <w:numPr>
                <w:ilvl w:val="0"/>
                <w:numId w:val="7"/>
              </w:numPr>
              <w:spacing w:after="0" w:line="240" w:lineRule="auto"/>
              <w:rPr>
                <w:rFonts w:cs="Arial"/>
                <w:szCs w:val="18"/>
              </w:rPr>
            </w:pPr>
            <w:r w:rsidRPr="0078671D">
              <w:rPr>
                <w:rFonts w:cs="Arial"/>
                <w:szCs w:val="18"/>
              </w:rPr>
              <w:t>Inadequate access to water, sanitation, and hygiene services</w:t>
            </w:r>
          </w:p>
          <w:p w14:paraId="55CEB50A" w14:textId="77777777" w:rsidR="00E65A76" w:rsidRPr="0078671D" w:rsidRDefault="00E65A76" w:rsidP="00D44F26">
            <w:pPr>
              <w:numPr>
                <w:ilvl w:val="0"/>
                <w:numId w:val="7"/>
              </w:numPr>
              <w:spacing w:after="0" w:line="240" w:lineRule="auto"/>
              <w:rPr>
                <w:rFonts w:cs="Arial"/>
                <w:szCs w:val="18"/>
              </w:rPr>
            </w:pPr>
            <w:r w:rsidRPr="0078671D">
              <w:rPr>
                <w:rFonts w:cs="Arial"/>
                <w:szCs w:val="18"/>
              </w:rPr>
              <w:t>Increased costs and/or uncertainties related to the cost of virgin plastics</w:t>
            </w:r>
          </w:p>
          <w:p w14:paraId="76041D2B" w14:textId="77777777" w:rsidR="00E65A76" w:rsidRPr="0078671D" w:rsidRDefault="00E65A76" w:rsidP="00D44F26">
            <w:pPr>
              <w:numPr>
                <w:ilvl w:val="0"/>
                <w:numId w:val="7"/>
              </w:numPr>
              <w:spacing w:after="0" w:line="240" w:lineRule="auto"/>
              <w:rPr>
                <w:rFonts w:cs="Arial"/>
                <w:szCs w:val="18"/>
              </w:rPr>
            </w:pPr>
            <w:r w:rsidRPr="0078671D">
              <w:rPr>
                <w:rFonts w:cs="Arial"/>
                <w:szCs w:val="18"/>
              </w:rPr>
              <w:t>Lack of availability and/or increased cost of certified sustainable material</w:t>
            </w:r>
          </w:p>
          <w:p w14:paraId="16DFE0FA" w14:textId="77777777" w:rsidR="00E65A76" w:rsidRPr="0078671D" w:rsidRDefault="00E65A76" w:rsidP="00D44F26">
            <w:pPr>
              <w:numPr>
                <w:ilvl w:val="0"/>
                <w:numId w:val="7"/>
              </w:numPr>
              <w:spacing w:after="0" w:line="240" w:lineRule="auto"/>
              <w:rPr>
                <w:rFonts w:cs="Arial"/>
                <w:szCs w:val="18"/>
              </w:rPr>
            </w:pPr>
            <w:r w:rsidRPr="0078671D">
              <w:rPr>
                <w:rFonts w:cs="Arial"/>
                <w:szCs w:val="18"/>
              </w:rPr>
              <w:t>Lack of availability and/or increased cost of raw materials</w:t>
            </w:r>
          </w:p>
          <w:p w14:paraId="25C68F18" w14:textId="77777777" w:rsidR="00E65A76" w:rsidRPr="0078671D" w:rsidRDefault="00E65A76" w:rsidP="00D44F26">
            <w:pPr>
              <w:numPr>
                <w:ilvl w:val="0"/>
                <w:numId w:val="7"/>
              </w:numPr>
              <w:spacing w:after="0" w:line="240" w:lineRule="auto"/>
              <w:rPr>
                <w:rFonts w:cs="Arial"/>
                <w:szCs w:val="18"/>
              </w:rPr>
            </w:pPr>
            <w:r w:rsidRPr="0078671D">
              <w:rPr>
                <w:rFonts w:cs="Arial"/>
                <w:szCs w:val="18"/>
              </w:rPr>
              <w:t>Lack of availability and/or increased cost of recycled or renewable content</w:t>
            </w:r>
          </w:p>
          <w:p w14:paraId="4D6C4F01" w14:textId="77777777" w:rsidR="00E65A76" w:rsidRPr="0078671D" w:rsidRDefault="00E65A76" w:rsidP="00D44F26">
            <w:pPr>
              <w:numPr>
                <w:ilvl w:val="0"/>
                <w:numId w:val="7"/>
              </w:numPr>
              <w:spacing w:after="0" w:line="240" w:lineRule="auto"/>
              <w:rPr>
                <w:rFonts w:cs="Arial"/>
                <w:szCs w:val="18"/>
              </w:rPr>
            </w:pPr>
            <w:r w:rsidRPr="0078671D">
              <w:rPr>
                <w:rFonts w:cs="Arial"/>
                <w:szCs w:val="18"/>
              </w:rPr>
              <w:t>Leakage markets</w:t>
            </w:r>
          </w:p>
          <w:p w14:paraId="4F1FB78C" w14:textId="77777777" w:rsidR="00E65A76" w:rsidRPr="0078671D" w:rsidRDefault="00E65A76" w:rsidP="00D44F26">
            <w:pPr>
              <w:numPr>
                <w:ilvl w:val="0"/>
                <w:numId w:val="7"/>
              </w:numPr>
              <w:spacing w:after="0" w:line="240" w:lineRule="auto"/>
              <w:rPr>
                <w:rFonts w:cs="Arial"/>
                <w:szCs w:val="18"/>
              </w:rPr>
            </w:pPr>
            <w:r w:rsidRPr="0078671D">
              <w:rPr>
                <w:rFonts w:cs="Arial"/>
                <w:szCs w:val="18"/>
              </w:rPr>
              <w:t>Limited visibility of embedded commodities</w:t>
            </w:r>
          </w:p>
          <w:p w14:paraId="0ED15C11" w14:textId="77777777" w:rsidR="00E65A76" w:rsidRPr="0078671D" w:rsidRDefault="00E65A76" w:rsidP="00D44F26">
            <w:pPr>
              <w:numPr>
                <w:ilvl w:val="0"/>
                <w:numId w:val="7"/>
              </w:numPr>
              <w:spacing w:after="0" w:line="240" w:lineRule="auto"/>
              <w:rPr>
                <w:rFonts w:cs="Arial"/>
                <w:szCs w:val="18"/>
              </w:rPr>
            </w:pPr>
            <w:r w:rsidRPr="0078671D">
              <w:rPr>
                <w:rFonts w:cs="Arial"/>
                <w:szCs w:val="18"/>
              </w:rPr>
              <w:t>Uncertainty about commodity origin and/or legality</w:t>
            </w:r>
          </w:p>
          <w:p w14:paraId="10C5A25D" w14:textId="77777777" w:rsidR="00E65A76" w:rsidRPr="0078671D" w:rsidRDefault="00E65A76" w:rsidP="00D44F26">
            <w:pPr>
              <w:numPr>
                <w:ilvl w:val="0"/>
                <w:numId w:val="7"/>
              </w:numPr>
              <w:spacing w:after="0" w:line="240" w:lineRule="auto"/>
              <w:rPr>
                <w:rFonts w:cs="Arial"/>
                <w:szCs w:val="18"/>
              </w:rPr>
            </w:pPr>
            <w:r w:rsidRPr="0078671D">
              <w:rPr>
                <w:rFonts w:cs="Arial"/>
                <w:szCs w:val="18"/>
              </w:rPr>
              <w:t>Uncertainty in market signals</w:t>
            </w:r>
          </w:p>
          <w:p w14:paraId="5B40538D" w14:textId="7E278AD0" w:rsidR="00E65A76" w:rsidRPr="00B35EC8" w:rsidRDefault="00E65A76" w:rsidP="00B35EC8">
            <w:pPr>
              <w:numPr>
                <w:ilvl w:val="0"/>
                <w:numId w:val="7"/>
              </w:numPr>
              <w:spacing w:line="240" w:lineRule="auto"/>
              <w:rPr>
                <w:rFonts w:cs="Arial"/>
                <w:szCs w:val="18"/>
              </w:rPr>
            </w:pPr>
            <w:r w:rsidRPr="0078671D">
              <w:rPr>
                <w:rFonts w:cs="Arial"/>
                <w:szCs w:val="18"/>
              </w:rPr>
              <w:t>Other market risk, please specify</w:t>
            </w:r>
          </w:p>
          <w:p w14:paraId="4DD234B8" w14:textId="77777777" w:rsidR="00E65A76" w:rsidRPr="0078671D" w:rsidRDefault="00E65A76" w:rsidP="00D44F26">
            <w:pPr>
              <w:spacing w:after="0" w:line="240" w:lineRule="auto"/>
              <w:rPr>
                <w:rFonts w:cs="Arial"/>
                <w:szCs w:val="18"/>
                <w:u w:val="single"/>
              </w:rPr>
            </w:pPr>
            <w:r w:rsidRPr="0078671D">
              <w:rPr>
                <w:rFonts w:cs="Arial"/>
                <w:szCs w:val="18"/>
                <w:u w:val="single"/>
              </w:rPr>
              <w:t>Reputation</w:t>
            </w:r>
          </w:p>
          <w:p w14:paraId="143D5149" w14:textId="77777777" w:rsidR="00E65A76" w:rsidRPr="0078671D" w:rsidRDefault="00E65A76" w:rsidP="00D44F26">
            <w:pPr>
              <w:numPr>
                <w:ilvl w:val="0"/>
                <w:numId w:val="8"/>
              </w:numPr>
              <w:spacing w:after="0" w:line="240" w:lineRule="auto"/>
              <w:rPr>
                <w:rFonts w:cs="Arial"/>
                <w:szCs w:val="18"/>
              </w:rPr>
            </w:pPr>
            <w:r w:rsidRPr="0078671D">
              <w:rPr>
                <w:rFonts w:cs="Arial"/>
                <w:szCs w:val="18"/>
              </w:rPr>
              <w:lastRenderedPageBreak/>
              <w:t>Exclusion of vulnerable and marginalized stakeholders (e.g., informal workers)</w:t>
            </w:r>
          </w:p>
          <w:p w14:paraId="0F641A37" w14:textId="77777777" w:rsidR="00E65A76" w:rsidRPr="0078671D" w:rsidRDefault="00E65A76" w:rsidP="00D44F26">
            <w:pPr>
              <w:numPr>
                <w:ilvl w:val="0"/>
                <w:numId w:val="8"/>
              </w:numPr>
              <w:spacing w:after="0" w:line="240" w:lineRule="auto"/>
              <w:rPr>
                <w:rFonts w:cs="Arial"/>
                <w:szCs w:val="18"/>
              </w:rPr>
            </w:pPr>
            <w:r w:rsidRPr="0078671D">
              <w:rPr>
                <w:rFonts w:cs="Arial"/>
                <w:szCs w:val="18"/>
              </w:rPr>
              <w:t>Impact on human health</w:t>
            </w:r>
          </w:p>
          <w:p w14:paraId="0E4E6868" w14:textId="77777777" w:rsidR="00E65A76" w:rsidRPr="0078671D" w:rsidRDefault="00E65A76" w:rsidP="00D44F26">
            <w:pPr>
              <w:numPr>
                <w:ilvl w:val="0"/>
                <w:numId w:val="8"/>
              </w:numPr>
              <w:spacing w:after="0" w:line="240" w:lineRule="auto"/>
              <w:rPr>
                <w:rFonts w:cs="Arial"/>
                <w:szCs w:val="18"/>
              </w:rPr>
            </w:pPr>
            <w:r w:rsidRPr="0078671D">
              <w:rPr>
                <w:rFonts w:cs="Arial"/>
                <w:szCs w:val="18"/>
              </w:rPr>
              <w:t>Increased partner and stakeholder concern or negative partner and stakeholder feedback</w:t>
            </w:r>
          </w:p>
          <w:p w14:paraId="710808A3" w14:textId="77777777" w:rsidR="00E65A76" w:rsidRPr="0078671D" w:rsidRDefault="00E65A76" w:rsidP="00D44F26">
            <w:pPr>
              <w:numPr>
                <w:ilvl w:val="0"/>
                <w:numId w:val="8"/>
              </w:numPr>
              <w:spacing w:after="0" w:line="240" w:lineRule="auto"/>
              <w:rPr>
                <w:rFonts w:cs="Arial"/>
                <w:szCs w:val="18"/>
              </w:rPr>
            </w:pPr>
            <w:r w:rsidRPr="0078671D">
              <w:rPr>
                <w:rFonts w:cs="Arial"/>
                <w:szCs w:val="18"/>
              </w:rPr>
              <w:t>Negative press coverage related to support of projects or activities with negative impacts on the environment (e.g. GHG emissions, deforestation &amp; conversion, water stress)</w:t>
            </w:r>
          </w:p>
          <w:p w14:paraId="5C405185" w14:textId="77777777" w:rsidR="00E65A76" w:rsidRPr="0078671D" w:rsidRDefault="00E65A76" w:rsidP="00D44F26">
            <w:pPr>
              <w:numPr>
                <w:ilvl w:val="0"/>
                <w:numId w:val="8"/>
              </w:numPr>
              <w:spacing w:after="0" w:line="240" w:lineRule="auto"/>
              <w:rPr>
                <w:rFonts w:cs="Arial"/>
                <w:szCs w:val="18"/>
              </w:rPr>
            </w:pPr>
            <w:r w:rsidRPr="0078671D">
              <w:rPr>
                <w:rFonts w:cs="Arial"/>
                <w:szCs w:val="18"/>
              </w:rPr>
              <w:t xml:space="preserve">Stigmatization of sector </w:t>
            </w:r>
          </w:p>
          <w:p w14:paraId="2EF1FA71" w14:textId="44657865" w:rsidR="00E65A76" w:rsidRPr="00B35EC8" w:rsidRDefault="00E65A76" w:rsidP="00B35EC8">
            <w:pPr>
              <w:numPr>
                <w:ilvl w:val="0"/>
                <w:numId w:val="8"/>
              </w:numPr>
              <w:spacing w:line="240" w:lineRule="auto"/>
              <w:rPr>
                <w:rFonts w:cs="Arial"/>
                <w:szCs w:val="18"/>
              </w:rPr>
            </w:pPr>
            <w:r w:rsidRPr="0078671D">
              <w:rPr>
                <w:rFonts w:cs="Arial"/>
                <w:szCs w:val="18"/>
              </w:rPr>
              <w:t>Other reputation risk, please specify</w:t>
            </w:r>
          </w:p>
          <w:p w14:paraId="14219E0A" w14:textId="77777777" w:rsidR="00E65A76" w:rsidRPr="0078671D" w:rsidRDefault="00E65A76" w:rsidP="00D44F26">
            <w:pPr>
              <w:spacing w:after="0" w:line="240" w:lineRule="auto"/>
              <w:rPr>
                <w:rFonts w:cs="Arial"/>
                <w:szCs w:val="18"/>
                <w:u w:val="single"/>
              </w:rPr>
            </w:pPr>
            <w:r w:rsidRPr="0078671D">
              <w:rPr>
                <w:rFonts w:cs="Arial"/>
                <w:szCs w:val="18"/>
                <w:u w:val="single"/>
              </w:rPr>
              <w:t>Acute physical</w:t>
            </w:r>
          </w:p>
          <w:p w14:paraId="68B8A911" w14:textId="77777777" w:rsidR="00E65A76" w:rsidRPr="0078671D" w:rsidRDefault="00E65A76" w:rsidP="00D44F26">
            <w:pPr>
              <w:numPr>
                <w:ilvl w:val="0"/>
                <w:numId w:val="9"/>
              </w:numPr>
              <w:spacing w:after="0" w:line="240" w:lineRule="auto"/>
              <w:rPr>
                <w:rFonts w:cs="Arial"/>
                <w:szCs w:val="18"/>
              </w:rPr>
            </w:pPr>
            <w:r w:rsidRPr="0078671D">
              <w:rPr>
                <w:rFonts w:cs="Arial"/>
                <w:szCs w:val="18"/>
              </w:rPr>
              <w:t>Avalanche</w:t>
            </w:r>
          </w:p>
          <w:p w14:paraId="0F3ADD4D" w14:textId="77777777" w:rsidR="00E65A76" w:rsidRPr="0078671D" w:rsidRDefault="00E65A76" w:rsidP="00D44F26">
            <w:pPr>
              <w:numPr>
                <w:ilvl w:val="0"/>
                <w:numId w:val="9"/>
              </w:numPr>
              <w:spacing w:after="0" w:line="240" w:lineRule="auto"/>
              <w:rPr>
                <w:rFonts w:cs="Arial"/>
                <w:szCs w:val="18"/>
              </w:rPr>
            </w:pPr>
            <w:r w:rsidRPr="0078671D">
              <w:rPr>
                <w:rFonts w:cs="Arial"/>
                <w:szCs w:val="18"/>
              </w:rPr>
              <w:t xml:space="preserve">Cold wave/frost </w:t>
            </w:r>
          </w:p>
          <w:p w14:paraId="60488A91" w14:textId="77777777" w:rsidR="00E65A76" w:rsidRPr="0078671D" w:rsidRDefault="00E65A76" w:rsidP="00D44F26">
            <w:pPr>
              <w:numPr>
                <w:ilvl w:val="0"/>
                <w:numId w:val="9"/>
              </w:numPr>
              <w:spacing w:after="0" w:line="240" w:lineRule="auto"/>
              <w:rPr>
                <w:rFonts w:cs="Arial"/>
                <w:szCs w:val="18"/>
              </w:rPr>
            </w:pPr>
            <w:r w:rsidRPr="0078671D">
              <w:rPr>
                <w:rFonts w:cs="Arial"/>
                <w:szCs w:val="18"/>
              </w:rPr>
              <w:t xml:space="preserve">Cyclone, hurricane, typhoon </w:t>
            </w:r>
          </w:p>
          <w:p w14:paraId="59F8D456" w14:textId="77777777" w:rsidR="00E65A76" w:rsidRPr="0078671D" w:rsidRDefault="00E65A76" w:rsidP="00D44F26">
            <w:pPr>
              <w:numPr>
                <w:ilvl w:val="0"/>
                <w:numId w:val="9"/>
              </w:numPr>
              <w:spacing w:after="0" w:line="240" w:lineRule="auto"/>
              <w:rPr>
                <w:rFonts w:cs="Arial"/>
                <w:szCs w:val="18"/>
              </w:rPr>
            </w:pPr>
            <w:r w:rsidRPr="0078671D">
              <w:rPr>
                <w:rFonts w:cs="Arial"/>
                <w:szCs w:val="18"/>
              </w:rPr>
              <w:t>Drought</w:t>
            </w:r>
          </w:p>
          <w:p w14:paraId="39F6C427" w14:textId="77777777" w:rsidR="00E65A76" w:rsidRPr="0078671D" w:rsidRDefault="00E65A76" w:rsidP="00D44F26">
            <w:pPr>
              <w:numPr>
                <w:ilvl w:val="0"/>
                <w:numId w:val="9"/>
              </w:numPr>
              <w:spacing w:after="0" w:line="240" w:lineRule="auto"/>
              <w:rPr>
                <w:rFonts w:cs="Arial"/>
                <w:szCs w:val="18"/>
              </w:rPr>
            </w:pPr>
            <w:r w:rsidRPr="0078671D">
              <w:rPr>
                <w:rFonts w:cs="Arial"/>
                <w:szCs w:val="18"/>
              </w:rPr>
              <w:t>Flooding (coastal, fluvial, pluvial, groundwater)</w:t>
            </w:r>
          </w:p>
          <w:p w14:paraId="4ACFEF00" w14:textId="77777777" w:rsidR="00E65A76" w:rsidRPr="0078671D" w:rsidRDefault="00E65A76" w:rsidP="00D44F26">
            <w:pPr>
              <w:numPr>
                <w:ilvl w:val="0"/>
                <w:numId w:val="9"/>
              </w:numPr>
              <w:spacing w:after="0" w:line="240" w:lineRule="auto"/>
              <w:rPr>
                <w:rFonts w:cs="Arial"/>
                <w:szCs w:val="18"/>
              </w:rPr>
            </w:pPr>
            <w:r w:rsidRPr="0078671D">
              <w:rPr>
                <w:rFonts w:cs="Arial"/>
                <w:szCs w:val="18"/>
              </w:rPr>
              <w:t>Glacial lake outburst</w:t>
            </w:r>
          </w:p>
          <w:p w14:paraId="26109CE2" w14:textId="77777777" w:rsidR="00E65A76" w:rsidRPr="0078671D" w:rsidRDefault="00E65A76" w:rsidP="00D44F26">
            <w:pPr>
              <w:numPr>
                <w:ilvl w:val="0"/>
                <w:numId w:val="9"/>
              </w:numPr>
              <w:spacing w:after="0" w:line="240" w:lineRule="auto"/>
              <w:rPr>
                <w:rFonts w:cs="Arial"/>
                <w:szCs w:val="18"/>
              </w:rPr>
            </w:pPr>
            <w:r w:rsidRPr="0078671D">
              <w:rPr>
                <w:rFonts w:cs="Arial"/>
                <w:szCs w:val="18"/>
              </w:rPr>
              <w:t>Heat wave</w:t>
            </w:r>
          </w:p>
          <w:p w14:paraId="665F4152" w14:textId="77777777" w:rsidR="00E65A76" w:rsidRPr="0078671D" w:rsidRDefault="00E65A76" w:rsidP="00D44F26">
            <w:pPr>
              <w:numPr>
                <w:ilvl w:val="0"/>
                <w:numId w:val="9"/>
              </w:numPr>
              <w:spacing w:after="0" w:line="240" w:lineRule="auto"/>
              <w:rPr>
                <w:rFonts w:cs="Arial"/>
                <w:szCs w:val="18"/>
              </w:rPr>
            </w:pPr>
            <w:r w:rsidRPr="0078671D">
              <w:rPr>
                <w:rFonts w:cs="Arial"/>
                <w:szCs w:val="18"/>
              </w:rPr>
              <w:t xml:space="preserve">Heavy precipitation (rain, hail, snow/ice) </w:t>
            </w:r>
          </w:p>
          <w:p w14:paraId="6F59E1F8" w14:textId="77777777" w:rsidR="00E65A76" w:rsidRPr="0078671D" w:rsidRDefault="00E65A76" w:rsidP="00D44F26">
            <w:pPr>
              <w:numPr>
                <w:ilvl w:val="0"/>
                <w:numId w:val="9"/>
              </w:numPr>
              <w:spacing w:after="0" w:line="240" w:lineRule="auto"/>
              <w:rPr>
                <w:rFonts w:cs="Arial"/>
                <w:szCs w:val="18"/>
              </w:rPr>
            </w:pPr>
            <w:r w:rsidRPr="0078671D">
              <w:rPr>
                <w:rFonts w:cs="Arial"/>
                <w:szCs w:val="18"/>
              </w:rPr>
              <w:t>Landslide</w:t>
            </w:r>
          </w:p>
          <w:p w14:paraId="663ED89C" w14:textId="77777777" w:rsidR="00E65A76" w:rsidRPr="0078671D" w:rsidRDefault="00E65A76" w:rsidP="00D44F26">
            <w:pPr>
              <w:numPr>
                <w:ilvl w:val="0"/>
                <w:numId w:val="9"/>
              </w:numPr>
              <w:spacing w:after="0" w:line="240" w:lineRule="auto"/>
              <w:rPr>
                <w:rFonts w:cs="Arial"/>
                <w:szCs w:val="18"/>
              </w:rPr>
            </w:pPr>
            <w:r w:rsidRPr="0078671D">
              <w:rPr>
                <w:rFonts w:cs="Arial"/>
                <w:szCs w:val="18"/>
              </w:rPr>
              <w:t>Pollution incident</w:t>
            </w:r>
          </w:p>
          <w:p w14:paraId="1408B9B5" w14:textId="77777777" w:rsidR="00E65A76" w:rsidRPr="0078671D" w:rsidRDefault="00E65A76" w:rsidP="00D44F26">
            <w:pPr>
              <w:numPr>
                <w:ilvl w:val="0"/>
                <w:numId w:val="9"/>
              </w:numPr>
              <w:spacing w:after="0" w:line="240" w:lineRule="auto"/>
              <w:rPr>
                <w:rFonts w:cs="Arial"/>
                <w:szCs w:val="18"/>
              </w:rPr>
            </w:pPr>
            <w:r w:rsidRPr="0078671D">
              <w:rPr>
                <w:rFonts w:cs="Arial"/>
                <w:szCs w:val="18"/>
              </w:rPr>
              <w:t>Storm (including blizzards, dust and sandstorm)</w:t>
            </w:r>
          </w:p>
          <w:p w14:paraId="2DC910D9" w14:textId="77777777" w:rsidR="00E65A76" w:rsidRPr="0078671D" w:rsidRDefault="00E65A76" w:rsidP="00D44F26">
            <w:pPr>
              <w:numPr>
                <w:ilvl w:val="0"/>
                <w:numId w:val="9"/>
              </w:numPr>
              <w:spacing w:after="0" w:line="240" w:lineRule="auto"/>
              <w:rPr>
                <w:rFonts w:cs="Arial"/>
                <w:szCs w:val="18"/>
              </w:rPr>
            </w:pPr>
            <w:r w:rsidRPr="0078671D">
              <w:rPr>
                <w:rFonts w:cs="Arial"/>
                <w:szCs w:val="18"/>
              </w:rPr>
              <w:t>Subsidence</w:t>
            </w:r>
          </w:p>
          <w:p w14:paraId="1598223C" w14:textId="77777777" w:rsidR="00E65A76" w:rsidRPr="0078671D" w:rsidRDefault="00E65A76" w:rsidP="00D44F26">
            <w:pPr>
              <w:numPr>
                <w:ilvl w:val="0"/>
                <w:numId w:val="9"/>
              </w:numPr>
              <w:spacing w:after="0" w:line="240" w:lineRule="auto"/>
              <w:rPr>
                <w:rFonts w:cs="Arial"/>
                <w:szCs w:val="18"/>
              </w:rPr>
            </w:pPr>
            <w:r w:rsidRPr="0078671D">
              <w:rPr>
                <w:rFonts w:cs="Arial"/>
                <w:szCs w:val="18"/>
              </w:rPr>
              <w:t xml:space="preserve">Tornado </w:t>
            </w:r>
          </w:p>
          <w:p w14:paraId="086623A1" w14:textId="77777777" w:rsidR="00E65A76" w:rsidRPr="0078671D" w:rsidRDefault="00E65A76" w:rsidP="00D44F26">
            <w:pPr>
              <w:numPr>
                <w:ilvl w:val="0"/>
                <w:numId w:val="9"/>
              </w:numPr>
              <w:spacing w:after="0" w:line="240" w:lineRule="auto"/>
              <w:rPr>
                <w:rFonts w:cs="Arial"/>
                <w:szCs w:val="18"/>
              </w:rPr>
            </w:pPr>
            <w:r w:rsidRPr="0078671D">
              <w:rPr>
                <w:rFonts w:cs="Arial"/>
                <w:szCs w:val="18"/>
              </w:rPr>
              <w:t>Toxic spills</w:t>
            </w:r>
          </w:p>
          <w:p w14:paraId="51718412" w14:textId="77777777" w:rsidR="00E65A76" w:rsidRPr="0078671D" w:rsidRDefault="00E65A76" w:rsidP="00D44F26">
            <w:pPr>
              <w:numPr>
                <w:ilvl w:val="0"/>
                <w:numId w:val="9"/>
              </w:numPr>
              <w:spacing w:after="0" w:line="240" w:lineRule="auto"/>
              <w:rPr>
                <w:rFonts w:cs="Arial"/>
                <w:szCs w:val="18"/>
              </w:rPr>
            </w:pPr>
            <w:r w:rsidRPr="0078671D">
              <w:rPr>
                <w:rFonts w:cs="Arial"/>
                <w:szCs w:val="18"/>
              </w:rPr>
              <w:t>Wildfires</w:t>
            </w:r>
          </w:p>
          <w:p w14:paraId="7B8DF5DD" w14:textId="215AA0ED" w:rsidR="00E65A76" w:rsidRPr="00B35EC8" w:rsidRDefault="00E65A76" w:rsidP="00B35EC8">
            <w:pPr>
              <w:numPr>
                <w:ilvl w:val="0"/>
                <w:numId w:val="9"/>
              </w:numPr>
              <w:spacing w:line="240" w:lineRule="auto"/>
              <w:rPr>
                <w:rFonts w:cs="Arial"/>
                <w:szCs w:val="18"/>
              </w:rPr>
            </w:pPr>
            <w:r w:rsidRPr="0078671D">
              <w:rPr>
                <w:rFonts w:cs="Arial"/>
                <w:szCs w:val="18"/>
              </w:rPr>
              <w:t>Other acute physical risk, please specify</w:t>
            </w:r>
          </w:p>
          <w:p w14:paraId="101E17C6" w14:textId="77777777" w:rsidR="00E65A76" w:rsidRPr="0078671D" w:rsidRDefault="00E65A76" w:rsidP="00D44F26">
            <w:pPr>
              <w:spacing w:after="0" w:line="240" w:lineRule="auto"/>
              <w:rPr>
                <w:rFonts w:cs="Arial"/>
                <w:szCs w:val="18"/>
                <w:u w:val="single"/>
              </w:rPr>
            </w:pPr>
            <w:r w:rsidRPr="0078671D">
              <w:rPr>
                <w:rFonts w:cs="Arial"/>
                <w:szCs w:val="18"/>
                <w:u w:val="single"/>
              </w:rPr>
              <w:t>Chronic physical</w:t>
            </w:r>
          </w:p>
          <w:p w14:paraId="6D82BD66"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Change in land-use</w:t>
            </w:r>
          </w:p>
          <w:p w14:paraId="4BA8F448"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Changing precipitation patterns and types (rain, hail, snow/ice)</w:t>
            </w:r>
          </w:p>
          <w:p w14:paraId="2BB03C4F"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Changing temperature (air, freshwater, marine water)</w:t>
            </w:r>
          </w:p>
          <w:p w14:paraId="2306677C"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Changing wind patterns</w:t>
            </w:r>
          </w:p>
          <w:p w14:paraId="47BCD025"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Coastal erosion</w:t>
            </w:r>
          </w:p>
          <w:p w14:paraId="3189FBF3"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Declining ecosystem services</w:t>
            </w:r>
          </w:p>
          <w:p w14:paraId="15937152"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Declining water quality</w:t>
            </w:r>
          </w:p>
          <w:p w14:paraId="546F1AAC"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Groundwater depletion</w:t>
            </w:r>
          </w:p>
          <w:p w14:paraId="455F280D"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Heat stress</w:t>
            </w:r>
          </w:p>
          <w:p w14:paraId="6E906651"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Inadequate water-related infrastructure</w:t>
            </w:r>
          </w:p>
          <w:p w14:paraId="34B22B56"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Increased ecosystem vulnerability</w:t>
            </w:r>
          </w:p>
          <w:p w14:paraId="32354A19"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Increased levels of environmental pollutants in freshwater bodies</w:t>
            </w:r>
          </w:p>
          <w:p w14:paraId="41688257"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Increased levels of macro or microplastic leakage to air, soil, freshwater and/or marine bodies</w:t>
            </w:r>
          </w:p>
          <w:p w14:paraId="615D149A"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Increased severity of extreme weather events</w:t>
            </w:r>
          </w:p>
          <w:p w14:paraId="4AEC3F59"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Land loss to desertification</w:t>
            </w:r>
          </w:p>
          <w:p w14:paraId="64470648"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Leaching of hazardous substances from plastics</w:t>
            </w:r>
          </w:p>
          <w:p w14:paraId="13C8E6E7"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Ocean acidification</w:t>
            </w:r>
          </w:p>
          <w:p w14:paraId="1D4EF13B"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Permafrost thawing</w:t>
            </w:r>
          </w:p>
          <w:p w14:paraId="78891895"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Poorly managed sanitation</w:t>
            </w:r>
          </w:p>
          <w:p w14:paraId="3E80F627"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Precipitation or hydrological variability</w:t>
            </w:r>
          </w:p>
          <w:p w14:paraId="747010E7"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Rationing of municipal water supply</w:t>
            </w:r>
          </w:p>
          <w:p w14:paraId="0A456CDA"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Saline intrusion</w:t>
            </w:r>
          </w:p>
          <w:p w14:paraId="246D8F49"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Scarcity of land resources</w:t>
            </w:r>
          </w:p>
          <w:p w14:paraId="1A1E9DD1"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Sea level rise</w:t>
            </w:r>
          </w:p>
          <w:p w14:paraId="23991A8B"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Seasonal supply variability</w:t>
            </w:r>
          </w:p>
          <w:p w14:paraId="439C0224"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Soil degradation</w:t>
            </w:r>
          </w:p>
          <w:p w14:paraId="530AE908"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Soil erosion</w:t>
            </w:r>
          </w:p>
          <w:p w14:paraId="649ABC75"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Solifluction</w:t>
            </w:r>
          </w:p>
          <w:p w14:paraId="1F3CCB91"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Temperature variability</w:t>
            </w:r>
          </w:p>
          <w:p w14:paraId="7A5A4533"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Water stress</w:t>
            </w:r>
          </w:p>
          <w:p w14:paraId="741DB953" w14:textId="77777777" w:rsidR="00E65A76" w:rsidRPr="0078671D" w:rsidRDefault="00E65A76" w:rsidP="00D44F26">
            <w:pPr>
              <w:numPr>
                <w:ilvl w:val="0"/>
                <w:numId w:val="10"/>
              </w:numPr>
              <w:spacing w:after="0" w:line="240" w:lineRule="auto"/>
              <w:rPr>
                <w:rFonts w:cs="Arial"/>
                <w:szCs w:val="18"/>
              </w:rPr>
            </w:pPr>
            <w:r w:rsidRPr="0078671D">
              <w:rPr>
                <w:rFonts w:cs="Arial"/>
                <w:szCs w:val="18"/>
              </w:rPr>
              <w:t>Other chronic physical risk, please specify</w:t>
            </w:r>
          </w:p>
        </w:tc>
      </w:tr>
    </w:tbl>
    <w:p w14:paraId="264D7203" w14:textId="77777777" w:rsidR="00E65A76" w:rsidRDefault="00E65A76" w:rsidP="004D38D7"/>
    <w:sectPr w:rsidR="00E65A7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EAEE" w14:textId="77777777" w:rsidR="0059381D" w:rsidRDefault="0059381D" w:rsidP="00552BC4">
      <w:pPr>
        <w:spacing w:after="0" w:line="240" w:lineRule="auto"/>
      </w:pPr>
      <w:r>
        <w:separator/>
      </w:r>
    </w:p>
  </w:endnote>
  <w:endnote w:type="continuationSeparator" w:id="0">
    <w:p w14:paraId="1C58F6DB" w14:textId="77777777" w:rsidR="0059381D" w:rsidRDefault="0059381D" w:rsidP="00552BC4">
      <w:pPr>
        <w:spacing w:after="0" w:line="240" w:lineRule="auto"/>
      </w:pPr>
      <w:r>
        <w:continuationSeparator/>
      </w:r>
    </w:p>
  </w:endnote>
  <w:endnote w:type="continuationNotice" w:id="1">
    <w:p w14:paraId="367BFA0E" w14:textId="77777777" w:rsidR="0059381D" w:rsidRDefault="005938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638824"/>
      <w:docPartObj>
        <w:docPartGallery w:val="Page Numbers (Bottom of Page)"/>
        <w:docPartUnique/>
      </w:docPartObj>
    </w:sdtPr>
    <w:sdtEndPr>
      <w:rPr>
        <w:rFonts w:cs="Arial"/>
        <w:noProof/>
        <w:sz w:val="20"/>
        <w:szCs w:val="20"/>
      </w:rPr>
    </w:sdtEndPr>
    <w:sdtContent>
      <w:p w14:paraId="6EDA9B98" w14:textId="77777777" w:rsidR="00E92C01" w:rsidRPr="0078671D" w:rsidRDefault="00E92C01">
        <w:pPr>
          <w:pStyle w:val="Footer"/>
          <w:jc w:val="center"/>
          <w:rPr>
            <w:rFonts w:cs="Arial"/>
            <w:sz w:val="20"/>
            <w:szCs w:val="20"/>
          </w:rPr>
        </w:pPr>
      </w:p>
      <w:p w14:paraId="1E3F4329" w14:textId="494ECB50" w:rsidR="00E92C01" w:rsidRPr="0078671D" w:rsidRDefault="00E92C01">
        <w:pPr>
          <w:pStyle w:val="Footer"/>
          <w:jc w:val="center"/>
          <w:rPr>
            <w:rFonts w:cs="Arial"/>
            <w:sz w:val="20"/>
            <w:szCs w:val="20"/>
          </w:rPr>
        </w:pPr>
        <w:r w:rsidRPr="0078671D">
          <w:rPr>
            <w:rFonts w:cs="Arial"/>
            <w:sz w:val="20"/>
            <w:szCs w:val="20"/>
          </w:rPr>
          <w:fldChar w:fldCharType="begin"/>
        </w:r>
        <w:r w:rsidRPr="0078671D">
          <w:rPr>
            <w:rFonts w:cs="Arial"/>
            <w:sz w:val="20"/>
            <w:szCs w:val="20"/>
          </w:rPr>
          <w:instrText xml:space="preserve"> PAGE   \* MERGEFORMAT </w:instrText>
        </w:r>
        <w:r w:rsidRPr="0078671D">
          <w:rPr>
            <w:rFonts w:cs="Arial"/>
            <w:sz w:val="20"/>
            <w:szCs w:val="20"/>
          </w:rPr>
          <w:fldChar w:fldCharType="separate"/>
        </w:r>
        <w:r w:rsidRPr="0078671D">
          <w:rPr>
            <w:rFonts w:cs="Arial"/>
            <w:noProof/>
            <w:sz w:val="20"/>
            <w:szCs w:val="20"/>
          </w:rPr>
          <w:t>2</w:t>
        </w:r>
        <w:r w:rsidRPr="0078671D">
          <w:rPr>
            <w:rFonts w:cs="Arial"/>
            <w:noProof/>
            <w:sz w:val="20"/>
            <w:szCs w:val="20"/>
          </w:rPr>
          <w:fldChar w:fldCharType="end"/>
        </w:r>
      </w:p>
    </w:sdtContent>
  </w:sdt>
  <w:p w14:paraId="67F665BF" w14:textId="77777777" w:rsidR="00E92C01" w:rsidRDefault="00E9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B608" w14:textId="77777777" w:rsidR="0059381D" w:rsidRDefault="0059381D" w:rsidP="00552BC4">
      <w:pPr>
        <w:spacing w:after="0" w:line="240" w:lineRule="auto"/>
      </w:pPr>
      <w:r>
        <w:separator/>
      </w:r>
    </w:p>
  </w:footnote>
  <w:footnote w:type="continuationSeparator" w:id="0">
    <w:p w14:paraId="3D13E6F5" w14:textId="77777777" w:rsidR="0059381D" w:rsidRDefault="0059381D" w:rsidP="00552BC4">
      <w:pPr>
        <w:spacing w:after="0" w:line="240" w:lineRule="auto"/>
      </w:pPr>
      <w:r>
        <w:continuationSeparator/>
      </w:r>
    </w:p>
  </w:footnote>
  <w:footnote w:type="continuationNotice" w:id="1">
    <w:p w14:paraId="190A1E7A" w14:textId="77777777" w:rsidR="0059381D" w:rsidRDefault="005938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133"/>
    <w:multiLevelType w:val="hybridMultilevel"/>
    <w:tmpl w:val="1EB681A0"/>
    <w:lvl w:ilvl="0" w:tplc="62142A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F1359"/>
    <w:multiLevelType w:val="hybridMultilevel"/>
    <w:tmpl w:val="FBF0DB58"/>
    <w:lvl w:ilvl="0" w:tplc="62142A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656F"/>
    <w:multiLevelType w:val="hybridMultilevel"/>
    <w:tmpl w:val="3C3E8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24D9E"/>
    <w:multiLevelType w:val="hybridMultilevel"/>
    <w:tmpl w:val="A3A0BBDC"/>
    <w:lvl w:ilvl="0" w:tplc="62142A0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37874"/>
    <w:multiLevelType w:val="hybridMultilevel"/>
    <w:tmpl w:val="82E86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404120"/>
    <w:multiLevelType w:val="hybridMultilevel"/>
    <w:tmpl w:val="65D06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0A6659"/>
    <w:multiLevelType w:val="hybridMultilevel"/>
    <w:tmpl w:val="836A1616"/>
    <w:lvl w:ilvl="0" w:tplc="62142A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F354B"/>
    <w:multiLevelType w:val="hybridMultilevel"/>
    <w:tmpl w:val="5BF43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883FB5"/>
    <w:multiLevelType w:val="hybridMultilevel"/>
    <w:tmpl w:val="80C20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0946BC5"/>
    <w:multiLevelType w:val="hybridMultilevel"/>
    <w:tmpl w:val="894A41E0"/>
    <w:lvl w:ilvl="0" w:tplc="62142A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17F08"/>
    <w:multiLevelType w:val="hybridMultilevel"/>
    <w:tmpl w:val="38324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FD72DA0"/>
    <w:multiLevelType w:val="hybridMultilevel"/>
    <w:tmpl w:val="41F0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A6EA4"/>
    <w:multiLevelType w:val="hybridMultilevel"/>
    <w:tmpl w:val="A1D6319E"/>
    <w:lvl w:ilvl="0" w:tplc="62142A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2075C"/>
    <w:multiLevelType w:val="hybridMultilevel"/>
    <w:tmpl w:val="08E0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363AC"/>
    <w:multiLevelType w:val="hybridMultilevel"/>
    <w:tmpl w:val="18388100"/>
    <w:lvl w:ilvl="0" w:tplc="62142A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B4B68"/>
    <w:multiLevelType w:val="hybridMultilevel"/>
    <w:tmpl w:val="240AF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5C1A2C"/>
    <w:multiLevelType w:val="hybridMultilevel"/>
    <w:tmpl w:val="A0985756"/>
    <w:lvl w:ilvl="0" w:tplc="62142A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414760">
    <w:abstractNumId w:val="13"/>
  </w:num>
  <w:num w:numId="2" w16cid:durableId="1030884777">
    <w:abstractNumId w:val="3"/>
  </w:num>
  <w:num w:numId="3" w16cid:durableId="556623677">
    <w:abstractNumId w:val="11"/>
  </w:num>
  <w:num w:numId="4" w16cid:durableId="302928410">
    <w:abstractNumId w:val="15"/>
  </w:num>
  <w:num w:numId="5" w16cid:durableId="1154831316">
    <w:abstractNumId w:val="7"/>
  </w:num>
  <w:num w:numId="6" w16cid:durableId="614675113">
    <w:abstractNumId w:val="8"/>
  </w:num>
  <w:num w:numId="7" w16cid:durableId="1420102173">
    <w:abstractNumId w:val="2"/>
  </w:num>
  <w:num w:numId="8" w16cid:durableId="945817916">
    <w:abstractNumId w:val="10"/>
  </w:num>
  <w:num w:numId="9" w16cid:durableId="878393129">
    <w:abstractNumId w:val="5"/>
  </w:num>
  <w:num w:numId="10" w16cid:durableId="1125124114">
    <w:abstractNumId w:val="4"/>
  </w:num>
  <w:num w:numId="11" w16cid:durableId="1519274173">
    <w:abstractNumId w:val="9"/>
  </w:num>
  <w:num w:numId="12" w16cid:durableId="1097865180">
    <w:abstractNumId w:val="0"/>
  </w:num>
  <w:num w:numId="13" w16cid:durableId="31535776">
    <w:abstractNumId w:val="14"/>
  </w:num>
  <w:num w:numId="14" w16cid:durableId="1745176614">
    <w:abstractNumId w:val="6"/>
  </w:num>
  <w:num w:numId="15" w16cid:durableId="234635034">
    <w:abstractNumId w:val="1"/>
  </w:num>
  <w:num w:numId="16" w16cid:durableId="294458421">
    <w:abstractNumId w:val="12"/>
  </w:num>
  <w:num w:numId="17" w16cid:durableId="13833638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9C"/>
    <w:rsid w:val="0000123C"/>
    <w:rsid w:val="00004981"/>
    <w:rsid w:val="00010EB9"/>
    <w:rsid w:val="00011BAD"/>
    <w:rsid w:val="00013212"/>
    <w:rsid w:val="00013AE8"/>
    <w:rsid w:val="00013C8C"/>
    <w:rsid w:val="00022C4F"/>
    <w:rsid w:val="00023578"/>
    <w:rsid w:val="0002364D"/>
    <w:rsid w:val="00025445"/>
    <w:rsid w:val="00027FDF"/>
    <w:rsid w:val="00030B34"/>
    <w:rsid w:val="00030CD8"/>
    <w:rsid w:val="00031DD9"/>
    <w:rsid w:val="0003424B"/>
    <w:rsid w:val="000357A4"/>
    <w:rsid w:val="00036328"/>
    <w:rsid w:val="00036907"/>
    <w:rsid w:val="000408D1"/>
    <w:rsid w:val="00041242"/>
    <w:rsid w:val="000419A3"/>
    <w:rsid w:val="000427C8"/>
    <w:rsid w:val="00045089"/>
    <w:rsid w:val="000472EF"/>
    <w:rsid w:val="00050107"/>
    <w:rsid w:val="00051BF1"/>
    <w:rsid w:val="00054FD1"/>
    <w:rsid w:val="000558A5"/>
    <w:rsid w:val="00060038"/>
    <w:rsid w:val="0006102A"/>
    <w:rsid w:val="00062D17"/>
    <w:rsid w:val="00062E94"/>
    <w:rsid w:val="0006777A"/>
    <w:rsid w:val="00067DA7"/>
    <w:rsid w:val="00071241"/>
    <w:rsid w:val="0007165C"/>
    <w:rsid w:val="000720C0"/>
    <w:rsid w:val="00072DC2"/>
    <w:rsid w:val="0007531C"/>
    <w:rsid w:val="00077635"/>
    <w:rsid w:val="000806A7"/>
    <w:rsid w:val="00081BD4"/>
    <w:rsid w:val="00082038"/>
    <w:rsid w:val="000820C7"/>
    <w:rsid w:val="000866D4"/>
    <w:rsid w:val="000870F1"/>
    <w:rsid w:val="00094D65"/>
    <w:rsid w:val="000954A1"/>
    <w:rsid w:val="0009594B"/>
    <w:rsid w:val="000961D3"/>
    <w:rsid w:val="00096CC3"/>
    <w:rsid w:val="000A38AE"/>
    <w:rsid w:val="000A47EC"/>
    <w:rsid w:val="000A5DB6"/>
    <w:rsid w:val="000A7AB1"/>
    <w:rsid w:val="000B05F2"/>
    <w:rsid w:val="000B0853"/>
    <w:rsid w:val="000B0AF4"/>
    <w:rsid w:val="000B0C8E"/>
    <w:rsid w:val="000B5D23"/>
    <w:rsid w:val="000B7BDE"/>
    <w:rsid w:val="000C5172"/>
    <w:rsid w:val="000C5A4D"/>
    <w:rsid w:val="000D33CA"/>
    <w:rsid w:val="000D5D37"/>
    <w:rsid w:val="000D5EE4"/>
    <w:rsid w:val="000D7DD5"/>
    <w:rsid w:val="000E22AF"/>
    <w:rsid w:val="000E2986"/>
    <w:rsid w:val="000E3A80"/>
    <w:rsid w:val="000E6155"/>
    <w:rsid w:val="000E77CF"/>
    <w:rsid w:val="000F04A1"/>
    <w:rsid w:val="000F1541"/>
    <w:rsid w:val="000F3113"/>
    <w:rsid w:val="000F46CE"/>
    <w:rsid w:val="000F53C0"/>
    <w:rsid w:val="000F5ABF"/>
    <w:rsid w:val="000F6A6C"/>
    <w:rsid w:val="000F6FF9"/>
    <w:rsid w:val="000F7457"/>
    <w:rsid w:val="00101A95"/>
    <w:rsid w:val="00102E6C"/>
    <w:rsid w:val="00104CC8"/>
    <w:rsid w:val="00107C0E"/>
    <w:rsid w:val="00113D81"/>
    <w:rsid w:val="001156A4"/>
    <w:rsid w:val="0011576B"/>
    <w:rsid w:val="00115B49"/>
    <w:rsid w:val="001160E4"/>
    <w:rsid w:val="0011719E"/>
    <w:rsid w:val="00117F31"/>
    <w:rsid w:val="001218A4"/>
    <w:rsid w:val="00123EA4"/>
    <w:rsid w:val="0012418C"/>
    <w:rsid w:val="001241B4"/>
    <w:rsid w:val="001241D0"/>
    <w:rsid w:val="001247CC"/>
    <w:rsid w:val="0012662F"/>
    <w:rsid w:val="0013011A"/>
    <w:rsid w:val="001321B9"/>
    <w:rsid w:val="00133368"/>
    <w:rsid w:val="00135E0F"/>
    <w:rsid w:val="00136CB0"/>
    <w:rsid w:val="001401B0"/>
    <w:rsid w:val="00141817"/>
    <w:rsid w:val="00142904"/>
    <w:rsid w:val="00142D27"/>
    <w:rsid w:val="00143312"/>
    <w:rsid w:val="00143785"/>
    <w:rsid w:val="001454E8"/>
    <w:rsid w:val="00147A5E"/>
    <w:rsid w:val="00150221"/>
    <w:rsid w:val="0015090C"/>
    <w:rsid w:val="00151E24"/>
    <w:rsid w:val="001527B7"/>
    <w:rsid w:val="0015498B"/>
    <w:rsid w:val="00154AA3"/>
    <w:rsid w:val="00160C21"/>
    <w:rsid w:val="00162E8D"/>
    <w:rsid w:val="00165460"/>
    <w:rsid w:val="00167EE0"/>
    <w:rsid w:val="00170F34"/>
    <w:rsid w:val="0017187E"/>
    <w:rsid w:val="001747A2"/>
    <w:rsid w:val="001748F5"/>
    <w:rsid w:val="00175234"/>
    <w:rsid w:val="00175BCF"/>
    <w:rsid w:val="00180E52"/>
    <w:rsid w:val="00180FCC"/>
    <w:rsid w:val="001832BD"/>
    <w:rsid w:val="00183360"/>
    <w:rsid w:val="001833B2"/>
    <w:rsid w:val="00186167"/>
    <w:rsid w:val="0018679F"/>
    <w:rsid w:val="00187002"/>
    <w:rsid w:val="00191E45"/>
    <w:rsid w:val="001933D0"/>
    <w:rsid w:val="001A1682"/>
    <w:rsid w:val="001A2927"/>
    <w:rsid w:val="001A6EBD"/>
    <w:rsid w:val="001B17C0"/>
    <w:rsid w:val="001B17CA"/>
    <w:rsid w:val="001B2BC0"/>
    <w:rsid w:val="001B4029"/>
    <w:rsid w:val="001B4D65"/>
    <w:rsid w:val="001B6596"/>
    <w:rsid w:val="001B6744"/>
    <w:rsid w:val="001B67F9"/>
    <w:rsid w:val="001C182D"/>
    <w:rsid w:val="001C1A1A"/>
    <w:rsid w:val="001C65EB"/>
    <w:rsid w:val="001C7B2E"/>
    <w:rsid w:val="001D09E9"/>
    <w:rsid w:val="001D1B2E"/>
    <w:rsid w:val="001D362A"/>
    <w:rsid w:val="001D4629"/>
    <w:rsid w:val="001D5F42"/>
    <w:rsid w:val="001D6BB7"/>
    <w:rsid w:val="001D7A1D"/>
    <w:rsid w:val="001D7BCD"/>
    <w:rsid w:val="001E0841"/>
    <w:rsid w:val="001E1D94"/>
    <w:rsid w:val="001E2B36"/>
    <w:rsid w:val="001E3A12"/>
    <w:rsid w:val="001E63D1"/>
    <w:rsid w:val="001E660A"/>
    <w:rsid w:val="001E7A18"/>
    <w:rsid w:val="001F3FBD"/>
    <w:rsid w:val="001F6749"/>
    <w:rsid w:val="001F7631"/>
    <w:rsid w:val="001F7AD2"/>
    <w:rsid w:val="002029A1"/>
    <w:rsid w:val="00202D96"/>
    <w:rsid w:val="00203923"/>
    <w:rsid w:val="00203A94"/>
    <w:rsid w:val="00206680"/>
    <w:rsid w:val="002072D1"/>
    <w:rsid w:val="00207F59"/>
    <w:rsid w:val="00211335"/>
    <w:rsid w:val="00213363"/>
    <w:rsid w:val="00215390"/>
    <w:rsid w:val="00215585"/>
    <w:rsid w:val="00217F90"/>
    <w:rsid w:val="0022093B"/>
    <w:rsid w:val="002246B5"/>
    <w:rsid w:val="002259EC"/>
    <w:rsid w:val="00227E14"/>
    <w:rsid w:val="00232206"/>
    <w:rsid w:val="00234740"/>
    <w:rsid w:val="00235009"/>
    <w:rsid w:val="00235629"/>
    <w:rsid w:val="00235A0E"/>
    <w:rsid w:val="002406F0"/>
    <w:rsid w:val="002437B8"/>
    <w:rsid w:val="0024462A"/>
    <w:rsid w:val="002453A5"/>
    <w:rsid w:val="0024543D"/>
    <w:rsid w:val="0024554F"/>
    <w:rsid w:val="0024756C"/>
    <w:rsid w:val="00247AE8"/>
    <w:rsid w:val="002511CC"/>
    <w:rsid w:val="00251620"/>
    <w:rsid w:val="00252D57"/>
    <w:rsid w:val="00253F05"/>
    <w:rsid w:val="002555B4"/>
    <w:rsid w:val="00255878"/>
    <w:rsid w:val="002572C4"/>
    <w:rsid w:val="00266EA5"/>
    <w:rsid w:val="00270878"/>
    <w:rsid w:val="00271C82"/>
    <w:rsid w:val="00272A9A"/>
    <w:rsid w:val="002765DB"/>
    <w:rsid w:val="00276CFA"/>
    <w:rsid w:val="00276EED"/>
    <w:rsid w:val="0027751E"/>
    <w:rsid w:val="002809F4"/>
    <w:rsid w:val="0028271A"/>
    <w:rsid w:val="00285D68"/>
    <w:rsid w:val="002879B0"/>
    <w:rsid w:val="00291662"/>
    <w:rsid w:val="00292255"/>
    <w:rsid w:val="00292E12"/>
    <w:rsid w:val="00292FA0"/>
    <w:rsid w:val="0029327B"/>
    <w:rsid w:val="00294080"/>
    <w:rsid w:val="002941CA"/>
    <w:rsid w:val="0029425F"/>
    <w:rsid w:val="002952BC"/>
    <w:rsid w:val="002967FF"/>
    <w:rsid w:val="00297596"/>
    <w:rsid w:val="002A1208"/>
    <w:rsid w:val="002A3B1B"/>
    <w:rsid w:val="002A4824"/>
    <w:rsid w:val="002A4E82"/>
    <w:rsid w:val="002A6417"/>
    <w:rsid w:val="002A6F26"/>
    <w:rsid w:val="002B30BF"/>
    <w:rsid w:val="002B517C"/>
    <w:rsid w:val="002B60E6"/>
    <w:rsid w:val="002B7C1E"/>
    <w:rsid w:val="002C2C96"/>
    <w:rsid w:val="002C366E"/>
    <w:rsid w:val="002C3760"/>
    <w:rsid w:val="002C40BF"/>
    <w:rsid w:val="002C40D5"/>
    <w:rsid w:val="002C466F"/>
    <w:rsid w:val="002C4CE8"/>
    <w:rsid w:val="002C5D99"/>
    <w:rsid w:val="002C6235"/>
    <w:rsid w:val="002D4A8F"/>
    <w:rsid w:val="002E0802"/>
    <w:rsid w:val="002E1379"/>
    <w:rsid w:val="002E13A3"/>
    <w:rsid w:val="002E29CF"/>
    <w:rsid w:val="002E37D4"/>
    <w:rsid w:val="002E7D1B"/>
    <w:rsid w:val="002F05F0"/>
    <w:rsid w:val="002F19E8"/>
    <w:rsid w:val="002F2459"/>
    <w:rsid w:val="002F2739"/>
    <w:rsid w:val="002F329B"/>
    <w:rsid w:val="002F49FC"/>
    <w:rsid w:val="002F4E2E"/>
    <w:rsid w:val="002F4E4D"/>
    <w:rsid w:val="002F63D6"/>
    <w:rsid w:val="00301DA2"/>
    <w:rsid w:val="00302778"/>
    <w:rsid w:val="00304526"/>
    <w:rsid w:val="0030491F"/>
    <w:rsid w:val="0030586B"/>
    <w:rsid w:val="00305C04"/>
    <w:rsid w:val="00306B06"/>
    <w:rsid w:val="0031092B"/>
    <w:rsid w:val="003124DE"/>
    <w:rsid w:val="003135FB"/>
    <w:rsid w:val="00313881"/>
    <w:rsid w:val="00316C77"/>
    <w:rsid w:val="003211B8"/>
    <w:rsid w:val="00321AAC"/>
    <w:rsid w:val="00321BB9"/>
    <w:rsid w:val="00322207"/>
    <w:rsid w:val="00322B4C"/>
    <w:rsid w:val="00325473"/>
    <w:rsid w:val="00325C7A"/>
    <w:rsid w:val="003271BD"/>
    <w:rsid w:val="00327BAF"/>
    <w:rsid w:val="00327ED6"/>
    <w:rsid w:val="003300AF"/>
    <w:rsid w:val="003305CC"/>
    <w:rsid w:val="00332143"/>
    <w:rsid w:val="00332652"/>
    <w:rsid w:val="00332CF8"/>
    <w:rsid w:val="003349CF"/>
    <w:rsid w:val="00334D4D"/>
    <w:rsid w:val="003358A5"/>
    <w:rsid w:val="003374D9"/>
    <w:rsid w:val="00341393"/>
    <w:rsid w:val="00342DA7"/>
    <w:rsid w:val="00343024"/>
    <w:rsid w:val="00343D27"/>
    <w:rsid w:val="0034431C"/>
    <w:rsid w:val="00347FA2"/>
    <w:rsid w:val="003505EF"/>
    <w:rsid w:val="00351F7F"/>
    <w:rsid w:val="00353DFB"/>
    <w:rsid w:val="0035500B"/>
    <w:rsid w:val="00356BF1"/>
    <w:rsid w:val="00357019"/>
    <w:rsid w:val="003578C5"/>
    <w:rsid w:val="00363076"/>
    <w:rsid w:val="00363404"/>
    <w:rsid w:val="00363A05"/>
    <w:rsid w:val="00364001"/>
    <w:rsid w:val="00370592"/>
    <w:rsid w:val="00370FCC"/>
    <w:rsid w:val="00371A3F"/>
    <w:rsid w:val="00372952"/>
    <w:rsid w:val="00373C30"/>
    <w:rsid w:val="00373D30"/>
    <w:rsid w:val="0037468B"/>
    <w:rsid w:val="0037693C"/>
    <w:rsid w:val="00380511"/>
    <w:rsid w:val="00380F0D"/>
    <w:rsid w:val="00384636"/>
    <w:rsid w:val="003846C1"/>
    <w:rsid w:val="003851E9"/>
    <w:rsid w:val="00386159"/>
    <w:rsid w:val="003903B2"/>
    <w:rsid w:val="003908BD"/>
    <w:rsid w:val="00390985"/>
    <w:rsid w:val="003971CD"/>
    <w:rsid w:val="003A0150"/>
    <w:rsid w:val="003A10E3"/>
    <w:rsid w:val="003A34C4"/>
    <w:rsid w:val="003A3DE5"/>
    <w:rsid w:val="003A4471"/>
    <w:rsid w:val="003A5F8F"/>
    <w:rsid w:val="003A63D9"/>
    <w:rsid w:val="003B2676"/>
    <w:rsid w:val="003B4FC8"/>
    <w:rsid w:val="003B5820"/>
    <w:rsid w:val="003B6963"/>
    <w:rsid w:val="003B6B4E"/>
    <w:rsid w:val="003B7EF6"/>
    <w:rsid w:val="003C312E"/>
    <w:rsid w:val="003C3266"/>
    <w:rsid w:val="003C3DAB"/>
    <w:rsid w:val="003C3F4A"/>
    <w:rsid w:val="003C4C1E"/>
    <w:rsid w:val="003C56A6"/>
    <w:rsid w:val="003C5C61"/>
    <w:rsid w:val="003D0D21"/>
    <w:rsid w:val="003D2575"/>
    <w:rsid w:val="003D61FC"/>
    <w:rsid w:val="003D68EC"/>
    <w:rsid w:val="003D7106"/>
    <w:rsid w:val="003E1F11"/>
    <w:rsid w:val="003E2075"/>
    <w:rsid w:val="003E21E4"/>
    <w:rsid w:val="003E231E"/>
    <w:rsid w:val="003E388E"/>
    <w:rsid w:val="003E6461"/>
    <w:rsid w:val="003E7B37"/>
    <w:rsid w:val="003F0DA2"/>
    <w:rsid w:val="003F19C1"/>
    <w:rsid w:val="003F323E"/>
    <w:rsid w:val="003F381A"/>
    <w:rsid w:val="003F5B8D"/>
    <w:rsid w:val="003F76ED"/>
    <w:rsid w:val="00402779"/>
    <w:rsid w:val="0041249E"/>
    <w:rsid w:val="00413678"/>
    <w:rsid w:val="00413AC3"/>
    <w:rsid w:val="00414BAF"/>
    <w:rsid w:val="00415CCC"/>
    <w:rsid w:val="004161C5"/>
    <w:rsid w:val="0042304F"/>
    <w:rsid w:val="00423410"/>
    <w:rsid w:val="004249BA"/>
    <w:rsid w:val="004260AA"/>
    <w:rsid w:val="00426F0E"/>
    <w:rsid w:val="0043084F"/>
    <w:rsid w:val="004318A9"/>
    <w:rsid w:val="00432C87"/>
    <w:rsid w:val="00433421"/>
    <w:rsid w:val="00433776"/>
    <w:rsid w:val="00434A33"/>
    <w:rsid w:val="00435137"/>
    <w:rsid w:val="004371BD"/>
    <w:rsid w:val="00441375"/>
    <w:rsid w:val="0044147F"/>
    <w:rsid w:val="004433A5"/>
    <w:rsid w:val="00447D24"/>
    <w:rsid w:val="0045334F"/>
    <w:rsid w:val="00453377"/>
    <w:rsid w:val="004564A6"/>
    <w:rsid w:val="004571C7"/>
    <w:rsid w:val="00464D26"/>
    <w:rsid w:val="00466362"/>
    <w:rsid w:val="0046776F"/>
    <w:rsid w:val="00470742"/>
    <w:rsid w:val="004711EE"/>
    <w:rsid w:val="0047348C"/>
    <w:rsid w:val="00477E2B"/>
    <w:rsid w:val="0048007B"/>
    <w:rsid w:val="00481893"/>
    <w:rsid w:val="00482072"/>
    <w:rsid w:val="00484288"/>
    <w:rsid w:val="00484346"/>
    <w:rsid w:val="00493891"/>
    <w:rsid w:val="004A0300"/>
    <w:rsid w:val="004A5ADE"/>
    <w:rsid w:val="004A5FB3"/>
    <w:rsid w:val="004A60D9"/>
    <w:rsid w:val="004A70BE"/>
    <w:rsid w:val="004B01BC"/>
    <w:rsid w:val="004B25FB"/>
    <w:rsid w:val="004B36C2"/>
    <w:rsid w:val="004B4C19"/>
    <w:rsid w:val="004B5023"/>
    <w:rsid w:val="004B7F85"/>
    <w:rsid w:val="004C0502"/>
    <w:rsid w:val="004C2A5F"/>
    <w:rsid w:val="004C4B85"/>
    <w:rsid w:val="004C581F"/>
    <w:rsid w:val="004C5A8F"/>
    <w:rsid w:val="004C717B"/>
    <w:rsid w:val="004C7BAB"/>
    <w:rsid w:val="004D001E"/>
    <w:rsid w:val="004D14DC"/>
    <w:rsid w:val="004D32F2"/>
    <w:rsid w:val="004D38D7"/>
    <w:rsid w:val="004D485B"/>
    <w:rsid w:val="004D539D"/>
    <w:rsid w:val="004D56AB"/>
    <w:rsid w:val="004D5FD6"/>
    <w:rsid w:val="004D69BB"/>
    <w:rsid w:val="004D70A3"/>
    <w:rsid w:val="004E0107"/>
    <w:rsid w:val="004E219B"/>
    <w:rsid w:val="004E312D"/>
    <w:rsid w:val="004E3309"/>
    <w:rsid w:val="004E4954"/>
    <w:rsid w:val="004E781B"/>
    <w:rsid w:val="004F1115"/>
    <w:rsid w:val="004F1E09"/>
    <w:rsid w:val="004F250B"/>
    <w:rsid w:val="004F3070"/>
    <w:rsid w:val="004F6C72"/>
    <w:rsid w:val="004F6F82"/>
    <w:rsid w:val="0050090A"/>
    <w:rsid w:val="00502B88"/>
    <w:rsid w:val="0050374B"/>
    <w:rsid w:val="0050492C"/>
    <w:rsid w:val="00505A76"/>
    <w:rsid w:val="00506B28"/>
    <w:rsid w:val="0050727E"/>
    <w:rsid w:val="00510DEC"/>
    <w:rsid w:val="00511085"/>
    <w:rsid w:val="0051605D"/>
    <w:rsid w:val="00517B25"/>
    <w:rsid w:val="005224BD"/>
    <w:rsid w:val="00522A22"/>
    <w:rsid w:val="00522EDF"/>
    <w:rsid w:val="0052383D"/>
    <w:rsid w:val="00524A26"/>
    <w:rsid w:val="00526AD5"/>
    <w:rsid w:val="00531529"/>
    <w:rsid w:val="00536AC5"/>
    <w:rsid w:val="00542919"/>
    <w:rsid w:val="00543661"/>
    <w:rsid w:val="0054556A"/>
    <w:rsid w:val="00545627"/>
    <w:rsid w:val="00545EE6"/>
    <w:rsid w:val="00547B7C"/>
    <w:rsid w:val="00551966"/>
    <w:rsid w:val="00551A78"/>
    <w:rsid w:val="00552004"/>
    <w:rsid w:val="00552BC4"/>
    <w:rsid w:val="00556BB9"/>
    <w:rsid w:val="00561DF5"/>
    <w:rsid w:val="00563BD0"/>
    <w:rsid w:val="00565607"/>
    <w:rsid w:val="00571431"/>
    <w:rsid w:val="00573A34"/>
    <w:rsid w:val="00574D3E"/>
    <w:rsid w:val="00576429"/>
    <w:rsid w:val="005766B1"/>
    <w:rsid w:val="00580877"/>
    <w:rsid w:val="00582220"/>
    <w:rsid w:val="00582422"/>
    <w:rsid w:val="005834F6"/>
    <w:rsid w:val="00583F4D"/>
    <w:rsid w:val="00584F36"/>
    <w:rsid w:val="00585508"/>
    <w:rsid w:val="00585AFE"/>
    <w:rsid w:val="00592612"/>
    <w:rsid w:val="0059381D"/>
    <w:rsid w:val="0059425B"/>
    <w:rsid w:val="005950C0"/>
    <w:rsid w:val="00596271"/>
    <w:rsid w:val="0059651F"/>
    <w:rsid w:val="005965B5"/>
    <w:rsid w:val="005A078E"/>
    <w:rsid w:val="005A089C"/>
    <w:rsid w:val="005A44FA"/>
    <w:rsid w:val="005A65AC"/>
    <w:rsid w:val="005A6D18"/>
    <w:rsid w:val="005A71DC"/>
    <w:rsid w:val="005B0852"/>
    <w:rsid w:val="005B54E5"/>
    <w:rsid w:val="005B5879"/>
    <w:rsid w:val="005B673B"/>
    <w:rsid w:val="005B6BFB"/>
    <w:rsid w:val="005D057B"/>
    <w:rsid w:val="005D0D40"/>
    <w:rsid w:val="005D0D68"/>
    <w:rsid w:val="005D4727"/>
    <w:rsid w:val="005D5D16"/>
    <w:rsid w:val="005E0C69"/>
    <w:rsid w:val="005E0CE8"/>
    <w:rsid w:val="005E1247"/>
    <w:rsid w:val="005E2423"/>
    <w:rsid w:val="005E2D14"/>
    <w:rsid w:val="005E36F0"/>
    <w:rsid w:val="005E402E"/>
    <w:rsid w:val="005E4B28"/>
    <w:rsid w:val="005E54ED"/>
    <w:rsid w:val="005E5A47"/>
    <w:rsid w:val="005E5D1B"/>
    <w:rsid w:val="005E613C"/>
    <w:rsid w:val="005E727D"/>
    <w:rsid w:val="005E7A5F"/>
    <w:rsid w:val="005E7A9D"/>
    <w:rsid w:val="005F1284"/>
    <w:rsid w:val="005F13B7"/>
    <w:rsid w:val="005F45F3"/>
    <w:rsid w:val="005F52F5"/>
    <w:rsid w:val="005F6B26"/>
    <w:rsid w:val="005F73EC"/>
    <w:rsid w:val="00602051"/>
    <w:rsid w:val="006026EB"/>
    <w:rsid w:val="00602EB1"/>
    <w:rsid w:val="006063A6"/>
    <w:rsid w:val="0061018A"/>
    <w:rsid w:val="0061062C"/>
    <w:rsid w:val="006112D4"/>
    <w:rsid w:val="00611B6B"/>
    <w:rsid w:val="00612D37"/>
    <w:rsid w:val="006155DC"/>
    <w:rsid w:val="006167C8"/>
    <w:rsid w:val="006169D9"/>
    <w:rsid w:val="00617F56"/>
    <w:rsid w:val="00620293"/>
    <w:rsid w:val="00620C44"/>
    <w:rsid w:val="006218AF"/>
    <w:rsid w:val="00631504"/>
    <w:rsid w:val="00632954"/>
    <w:rsid w:val="006344F4"/>
    <w:rsid w:val="006429E1"/>
    <w:rsid w:val="00645166"/>
    <w:rsid w:val="0064567C"/>
    <w:rsid w:val="00646246"/>
    <w:rsid w:val="0064732D"/>
    <w:rsid w:val="00651487"/>
    <w:rsid w:val="006556FA"/>
    <w:rsid w:val="00656B8A"/>
    <w:rsid w:val="00657D06"/>
    <w:rsid w:val="006606D4"/>
    <w:rsid w:val="006607BD"/>
    <w:rsid w:val="00661F39"/>
    <w:rsid w:val="00662163"/>
    <w:rsid w:val="006628ED"/>
    <w:rsid w:val="00663C6E"/>
    <w:rsid w:val="00664BE8"/>
    <w:rsid w:val="0066507D"/>
    <w:rsid w:val="006655F7"/>
    <w:rsid w:val="0066561C"/>
    <w:rsid w:val="00665A05"/>
    <w:rsid w:val="00665FF6"/>
    <w:rsid w:val="006721EB"/>
    <w:rsid w:val="0067220C"/>
    <w:rsid w:val="00673E32"/>
    <w:rsid w:val="00674279"/>
    <w:rsid w:val="0067512A"/>
    <w:rsid w:val="00675595"/>
    <w:rsid w:val="00675A7A"/>
    <w:rsid w:val="00685010"/>
    <w:rsid w:val="006874F8"/>
    <w:rsid w:val="00687967"/>
    <w:rsid w:val="00687E2B"/>
    <w:rsid w:val="00690069"/>
    <w:rsid w:val="00690F6E"/>
    <w:rsid w:val="006942C9"/>
    <w:rsid w:val="00695CC8"/>
    <w:rsid w:val="00695FF2"/>
    <w:rsid w:val="006A0F03"/>
    <w:rsid w:val="006A2147"/>
    <w:rsid w:val="006A29A3"/>
    <w:rsid w:val="006A322D"/>
    <w:rsid w:val="006A39A1"/>
    <w:rsid w:val="006A4953"/>
    <w:rsid w:val="006A63F7"/>
    <w:rsid w:val="006A6746"/>
    <w:rsid w:val="006B0A4B"/>
    <w:rsid w:val="006B1E19"/>
    <w:rsid w:val="006B20A7"/>
    <w:rsid w:val="006B4455"/>
    <w:rsid w:val="006B6796"/>
    <w:rsid w:val="006B7346"/>
    <w:rsid w:val="006B7FE7"/>
    <w:rsid w:val="006C19DF"/>
    <w:rsid w:val="006C37AD"/>
    <w:rsid w:val="006C3FAD"/>
    <w:rsid w:val="006C44A9"/>
    <w:rsid w:val="006C5398"/>
    <w:rsid w:val="006C6F7E"/>
    <w:rsid w:val="006C70B1"/>
    <w:rsid w:val="006D1058"/>
    <w:rsid w:val="006D15BE"/>
    <w:rsid w:val="006D2FF5"/>
    <w:rsid w:val="006D3201"/>
    <w:rsid w:val="006D592A"/>
    <w:rsid w:val="006D6093"/>
    <w:rsid w:val="006E06C0"/>
    <w:rsid w:val="006E267C"/>
    <w:rsid w:val="006E6256"/>
    <w:rsid w:val="006E76BA"/>
    <w:rsid w:val="006E794B"/>
    <w:rsid w:val="006F0D34"/>
    <w:rsid w:val="006F1E23"/>
    <w:rsid w:val="006F28A6"/>
    <w:rsid w:val="006F5A83"/>
    <w:rsid w:val="0070119C"/>
    <w:rsid w:val="0070150C"/>
    <w:rsid w:val="00701A31"/>
    <w:rsid w:val="00703C3F"/>
    <w:rsid w:val="00703C4A"/>
    <w:rsid w:val="0070446D"/>
    <w:rsid w:val="00706135"/>
    <w:rsid w:val="0070654C"/>
    <w:rsid w:val="00706C6E"/>
    <w:rsid w:val="00707249"/>
    <w:rsid w:val="00707452"/>
    <w:rsid w:val="00707656"/>
    <w:rsid w:val="00707D5C"/>
    <w:rsid w:val="00707F18"/>
    <w:rsid w:val="00711C4A"/>
    <w:rsid w:val="00711C69"/>
    <w:rsid w:val="00715414"/>
    <w:rsid w:val="00716E7C"/>
    <w:rsid w:val="00717FEE"/>
    <w:rsid w:val="00721266"/>
    <w:rsid w:val="007227A3"/>
    <w:rsid w:val="007231D5"/>
    <w:rsid w:val="00723510"/>
    <w:rsid w:val="00723518"/>
    <w:rsid w:val="00723643"/>
    <w:rsid w:val="00723A11"/>
    <w:rsid w:val="007253BD"/>
    <w:rsid w:val="00726BA1"/>
    <w:rsid w:val="00726F51"/>
    <w:rsid w:val="007278B7"/>
    <w:rsid w:val="00732724"/>
    <w:rsid w:val="00733A93"/>
    <w:rsid w:val="007364B1"/>
    <w:rsid w:val="0074091E"/>
    <w:rsid w:val="007452E2"/>
    <w:rsid w:val="007456B7"/>
    <w:rsid w:val="00751302"/>
    <w:rsid w:val="00751EAE"/>
    <w:rsid w:val="00754544"/>
    <w:rsid w:val="0075757E"/>
    <w:rsid w:val="0076165C"/>
    <w:rsid w:val="00761D38"/>
    <w:rsid w:val="00761ED0"/>
    <w:rsid w:val="00762338"/>
    <w:rsid w:val="00762856"/>
    <w:rsid w:val="00764B7A"/>
    <w:rsid w:val="00765A28"/>
    <w:rsid w:val="00765D10"/>
    <w:rsid w:val="00766828"/>
    <w:rsid w:val="0077042F"/>
    <w:rsid w:val="007728B8"/>
    <w:rsid w:val="00773200"/>
    <w:rsid w:val="007742C6"/>
    <w:rsid w:val="00775261"/>
    <w:rsid w:val="00775E1D"/>
    <w:rsid w:val="0077648A"/>
    <w:rsid w:val="00781331"/>
    <w:rsid w:val="00784C00"/>
    <w:rsid w:val="00785710"/>
    <w:rsid w:val="007858C2"/>
    <w:rsid w:val="007860A6"/>
    <w:rsid w:val="0078671D"/>
    <w:rsid w:val="00790BA0"/>
    <w:rsid w:val="0079144B"/>
    <w:rsid w:val="007925D2"/>
    <w:rsid w:val="00793B6A"/>
    <w:rsid w:val="007944BD"/>
    <w:rsid w:val="00794EB6"/>
    <w:rsid w:val="00796CB6"/>
    <w:rsid w:val="00796D20"/>
    <w:rsid w:val="00796E21"/>
    <w:rsid w:val="007A02C6"/>
    <w:rsid w:val="007A11D6"/>
    <w:rsid w:val="007A1F06"/>
    <w:rsid w:val="007A2A6F"/>
    <w:rsid w:val="007A4B83"/>
    <w:rsid w:val="007B0DFD"/>
    <w:rsid w:val="007B22E2"/>
    <w:rsid w:val="007B32F2"/>
    <w:rsid w:val="007B37D4"/>
    <w:rsid w:val="007B3D75"/>
    <w:rsid w:val="007B4411"/>
    <w:rsid w:val="007B5B7B"/>
    <w:rsid w:val="007B6494"/>
    <w:rsid w:val="007C2DD0"/>
    <w:rsid w:val="007C2F32"/>
    <w:rsid w:val="007C4490"/>
    <w:rsid w:val="007C64E0"/>
    <w:rsid w:val="007D015B"/>
    <w:rsid w:val="007D0FC4"/>
    <w:rsid w:val="007D1221"/>
    <w:rsid w:val="007D12EF"/>
    <w:rsid w:val="007D3303"/>
    <w:rsid w:val="007D4FD5"/>
    <w:rsid w:val="007D51E0"/>
    <w:rsid w:val="007D52C9"/>
    <w:rsid w:val="007D5C58"/>
    <w:rsid w:val="007D6DB3"/>
    <w:rsid w:val="007D7D77"/>
    <w:rsid w:val="007E022B"/>
    <w:rsid w:val="007E08C7"/>
    <w:rsid w:val="007E0A8B"/>
    <w:rsid w:val="007E29C9"/>
    <w:rsid w:val="007E608B"/>
    <w:rsid w:val="007E66BD"/>
    <w:rsid w:val="007E70AB"/>
    <w:rsid w:val="007E7423"/>
    <w:rsid w:val="007F06F2"/>
    <w:rsid w:val="007F22B4"/>
    <w:rsid w:val="007F2E2C"/>
    <w:rsid w:val="007F2F3C"/>
    <w:rsid w:val="007F54B2"/>
    <w:rsid w:val="007F64CE"/>
    <w:rsid w:val="00800A3D"/>
    <w:rsid w:val="00804EA6"/>
    <w:rsid w:val="008054A2"/>
    <w:rsid w:val="008059BB"/>
    <w:rsid w:val="00805B1D"/>
    <w:rsid w:val="00810FA2"/>
    <w:rsid w:val="008118B7"/>
    <w:rsid w:val="0081273A"/>
    <w:rsid w:val="00813502"/>
    <w:rsid w:val="008139E6"/>
    <w:rsid w:val="00815FA4"/>
    <w:rsid w:val="00823113"/>
    <w:rsid w:val="00825B1B"/>
    <w:rsid w:val="0082755D"/>
    <w:rsid w:val="00830B5D"/>
    <w:rsid w:val="008320CB"/>
    <w:rsid w:val="008326ED"/>
    <w:rsid w:val="00833E47"/>
    <w:rsid w:val="00835402"/>
    <w:rsid w:val="00836646"/>
    <w:rsid w:val="00836A9A"/>
    <w:rsid w:val="008377E9"/>
    <w:rsid w:val="0084270B"/>
    <w:rsid w:val="00842C52"/>
    <w:rsid w:val="00844487"/>
    <w:rsid w:val="008451EF"/>
    <w:rsid w:val="00845FC4"/>
    <w:rsid w:val="00852124"/>
    <w:rsid w:val="0085379E"/>
    <w:rsid w:val="00854337"/>
    <w:rsid w:val="00854793"/>
    <w:rsid w:val="0085599C"/>
    <w:rsid w:val="00856F2C"/>
    <w:rsid w:val="008617BB"/>
    <w:rsid w:val="008631B6"/>
    <w:rsid w:val="00864044"/>
    <w:rsid w:val="00865F79"/>
    <w:rsid w:val="00867115"/>
    <w:rsid w:val="00867743"/>
    <w:rsid w:val="00870A7B"/>
    <w:rsid w:val="008720DC"/>
    <w:rsid w:val="008729E1"/>
    <w:rsid w:val="00873FC6"/>
    <w:rsid w:val="00874F85"/>
    <w:rsid w:val="00875715"/>
    <w:rsid w:val="0087650A"/>
    <w:rsid w:val="008767E1"/>
    <w:rsid w:val="00877F31"/>
    <w:rsid w:val="00880EF4"/>
    <w:rsid w:val="0088324F"/>
    <w:rsid w:val="00885F29"/>
    <w:rsid w:val="00886DC9"/>
    <w:rsid w:val="00887449"/>
    <w:rsid w:val="0089011C"/>
    <w:rsid w:val="00890D38"/>
    <w:rsid w:val="008911E9"/>
    <w:rsid w:val="008930E2"/>
    <w:rsid w:val="00895AA6"/>
    <w:rsid w:val="008970B2"/>
    <w:rsid w:val="00897980"/>
    <w:rsid w:val="00897DF5"/>
    <w:rsid w:val="008A3F83"/>
    <w:rsid w:val="008A53E8"/>
    <w:rsid w:val="008A5E23"/>
    <w:rsid w:val="008A7A46"/>
    <w:rsid w:val="008B0121"/>
    <w:rsid w:val="008B3504"/>
    <w:rsid w:val="008B4031"/>
    <w:rsid w:val="008B4272"/>
    <w:rsid w:val="008B4995"/>
    <w:rsid w:val="008B52E1"/>
    <w:rsid w:val="008B655B"/>
    <w:rsid w:val="008C15C7"/>
    <w:rsid w:val="008C2501"/>
    <w:rsid w:val="008C306F"/>
    <w:rsid w:val="008C3D3B"/>
    <w:rsid w:val="008C59A4"/>
    <w:rsid w:val="008C7C9C"/>
    <w:rsid w:val="008D096B"/>
    <w:rsid w:val="008D2D3A"/>
    <w:rsid w:val="008D3285"/>
    <w:rsid w:val="008D568D"/>
    <w:rsid w:val="008D5DEE"/>
    <w:rsid w:val="008D6AAB"/>
    <w:rsid w:val="008D7D7D"/>
    <w:rsid w:val="008D7D80"/>
    <w:rsid w:val="008E05F9"/>
    <w:rsid w:val="008E180F"/>
    <w:rsid w:val="008E2BFA"/>
    <w:rsid w:val="008E3D1C"/>
    <w:rsid w:val="008E6767"/>
    <w:rsid w:val="008E77C3"/>
    <w:rsid w:val="008F0819"/>
    <w:rsid w:val="008F263D"/>
    <w:rsid w:val="008F47FE"/>
    <w:rsid w:val="008F4841"/>
    <w:rsid w:val="008F5F49"/>
    <w:rsid w:val="00900968"/>
    <w:rsid w:val="009025A0"/>
    <w:rsid w:val="009043B8"/>
    <w:rsid w:val="009049E8"/>
    <w:rsid w:val="00907537"/>
    <w:rsid w:val="00910C35"/>
    <w:rsid w:val="009119D3"/>
    <w:rsid w:val="00911E9E"/>
    <w:rsid w:val="009166CC"/>
    <w:rsid w:val="00916D29"/>
    <w:rsid w:val="009202AA"/>
    <w:rsid w:val="00920505"/>
    <w:rsid w:val="00922440"/>
    <w:rsid w:val="00922F5F"/>
    <w:rsid w:val="00925B10"/>
    <w:rsid w:val="00927478"/>
    <w:rsid w:val="00930A4F"/>
    <w:rsid w:val="00931645"/>
    <w:rsid w:val="00932580"/>
    <w:rsid w:val="00932A36"/>
    <w:rsid w:val="00932A8F"/>
    <w:rsid w:val="00932EAF"/>
    <w:rsid w:val="009330EE"/>
    <w:rsid w:val="009371DC"/>
    <w:rsid w:val="009414CA"/>
    <w:rsid w:val="009429E5"/>
    <w:rsid w:val="0094384C"/>
    <w:rsid w:val="00951230"/>
    <w:rsid w:val="009551BA"/>
    <w:rsid w:val="00955756"/>
    <w:rsid w:val="00956E24"/>
    <w:rsid w:val="00960D59"/>
    <w:rsid w:val="009623F7"/>
    <w:rsid w:val="0096268F"/>
    <w:rsid w:val="00964304"/>
    <w:rsid w:val="00970717"/>
    <w:rsid w:val="00971174"/>
    <w:rsid w:val="00971395"/>
    <w:rsid w:val="00971B69"/>
    <w:rsid w:val="00971CFB"/>
    <w:rsid w:val="009722F4"/>
    <w:rsid w:val="009747D8"/>
    <w:rsid w:val="00974E43"/>
    <w:rsid w:val="00976999"/>
    <w:rsid w:val="00981771"/>
    <w:rsid w:val="00981AB7"/>
    <w:rsid w:val="009829FC"/>
    <w:rsid w:val="00983D4E"/>
    <w:rsid w:val="00984662"/>
    <w:rsid w:val="00984874"/>
    <w:rsid w:val="00992C70"/>
    <w:rsid w:val="009941F7"/>
    <w:rsid w:val="00996F09"/>
    <w:rsid w:val="009A0C5B"/>
    <w:rsid w:val="009A14AE"/>
    <w:rsid w:val="009A19DD"/>
    <w:rsid w:val="009A29DE"/>
    <w:rsid w:val="009A3858"/>
    <w:rsid w:val="009A5940"/>
    <w:rsid w:val="009A6F63"/>
    <w:rsid w:val="009B08A5"/>
    <w:rsid w:val="009B1C3E"/>
    <w:rsid w:val="009B4EC0"/>
    <w:rsid w:val="009B6F36"/>
    <w:rsid w:val="009C02ED"/>
    <w:rsid w:val="009C0A90"/>
    <w:rsid w:val="009C0CB0"/>
    <w:rsid w:val="009C10BA"/>
    <w:rsid w:val="009C1AEA"/>
    <w:rsid w:val="009C1DD0"/>
    <w:rsid w:val="009C372C"/>
    <w:rsid w:val="009C381F"/>
    <w:rsid w:val="009C5E4F"/>
    <w:rsid w:val="009C69A0"/>
    <w:rsid w:val="009C7D81"/>
    <w:rsid w:val="009D068D"/>
    <w:rsid w:val="009D0B2D"/>
    <w:rsid w:val="009D22FF"/>
    <w:rsid w:val="009D234C"/>
    <w:rsid w:val="009D526F"/>
    <w:rsid w:val="009D5880"/>
    <w:rsid w:val="009D6EDF"/>
    <w:rsid w:val="009D745D"/>
    <w:rsid w:val="009E0CC2"/>
    <w:rsid w:val="009E27D4"/>
    <w:rsid w:val="009E4177"/>
    <w:rsid w:val="009E418F"/>
    <w:rsid w:val="009E4BBD"/>
    <w:rsid w:val="009E50D5"/>
    <w:rsid w:val="009E5862"/>
    <w:rsid w:val="009E62BD"/>
    <w:rsid w:val="009F1343"/>
    <w:rsid w:val="009F2470"/>
    <w:rsid w:val="009F2C10"/>
    <w:rsid w:val="009F31B2"/>
    <w:rsid w:val="009F4D02"/>
    <w:rsid w:val="009F60A9"/>
    <w:rsid w:val="009F7F25"/>
    <w:rsid w:val="00A008CB"/>
    <w:rsid w:val="00A03C0E"/>
    <w:rsid w:val="00A04EA4"/>
    <w:rsid w:val="00A05B7D"/>
    <w:rsid w:val="00A070F2"/>
    <w:rsid w:val="00A071F8"/>
    <w:rsid w:val="00A07887"/>
    <w:rsid w:val="00A07C6F"/>
    <w:rsid w:val="00A10769"/>
    <w:rsid w:val="00A10965"/>
    <w:rsid w:val="00A11536"/>
    <w:rsid w:val="00A1248A"/>
    <w:rsid w:val="00A13A67"/>
    <w:rsid w:val="00A16D22"/>
    <w:rsid w:val="00A22469"/>
    <w:rsid w:val="00A22ABE"/>
    <w:rsid w:val="00A22B93"/>
    <w:rsid w:val="00A25E7F"/>
    <w:rsid w:val="00A26BD4"/>
    <w:rsid w:val="00A318BA"/>
    <w:rsid w:val="00A3251F"/>
    <w:rsid w:val="00A32D72"/>
    <w:rsid w:val="00A33709"/>
    <w:rsid w:val="00A352DD"/>
    <w:rsid w:val="00A355F2"/>
    <w:rsid w:val="00A42E17"/>
    <w:rsid w:val="00A44C56"/>
    <w:rsid w:val="00A453AF"/>
    <w:rsid w:val="00A50F24"/>
    <w:rsid w:val="00A5251E"/>
    <w:rsid w:val="00A52887"/>
    <w:rsid w:val="00A52DCD"/>
    <w:rsid w:val="00A537E9"/>
    <w:rsid w:val="00A54F9C"/>
    <w:rsid w:val="00A57450"/>
    <w:rsid w:val="00A57CC8"/>
    <w:rsid w:val="00A624F1"/>
    <w:rsid w:val="00A638A4"/>
    <w:rsid w:val="00A6580B"/>
    <w:rsid w:val="00A670FF"/>
    <w:rsid w:val="00A70DF9"/>
    <w:rsid w:val="00A711DD"/>
    <w:rsid w:val="00A7154F"/>
    <w:rsid w:val="00A71E22"/>
    <w:rsid w:val="00A73881"/>
    <w:rsid w:val="00A73D8C"/>
    <w:rsid w:val="00A752CF"/>
    <w:rsid w:val="00A77D5F"/>
    <w:rsid w:val="00A815B5"/>
    <w:rsid w:val="00A81AEC"/>
    <w:rsid w:val="00A82B4B"/>
    <w:rsid w:val="00A82B8E"/>
    <w:rsid w:val="00A83884"/>
    <w:rsid w:val="00A8399A"/>
    <w:rsid w:val="00A84B1F"/>
    <w:rsid w:val="00A8557C"/>
    <w:rsid w:val="00A870D8"/>
    <w:rsid w:val="00A949B2"/>
    <w:rsid w:val="00AA20A7"/>
    <w:rsid w:val="00AA2102"/>
    <w:rsid w:val="00AA3ADD"/>
    <w:rsid w:val="00AA746E"/>
    <w:rsid w:val="00AB046B"/>
    <w:rsid w:val="00AB0F08"/>
    <w:rsid w:val="00AB1BD4"/>
    <w:rsid w:val="00AB45DD"/>
    <w:rsid w:val="00AB775F"/>
    <w:rsid w:val="00AC03CE"/>
    <w:rsid w:val="00AC450B"/>
    <w:rsid w:val="00AC6677"/>
    <w:rsid w:val="00AC6E80"/>
    <w:rsid w:val="00AC7E44"/>
    <w:rsid w:val="00AD0AFB"/>
    <w:rsid w:val="00AD5436"/>
    <w:rsid w:val="00AD677C"/>
    <w:rsid w:val="00AE0B02"/>
    <w:rsid w:val="00AE21C2"/>
    <w:rsid w:val="00AE2AFB"/>
    <w:rsid w:val="00AE36A3"/>
    <w:rsid w:val="00AE45AA"/>
    <w:rsid w:val="00AE54F9"/>
    <w:rsid w:val="00AE58B6"/>
    <w:rsid w:val="00AE7046"/>
    <w:rsid w:val="00AE73D4"/>
    <w:rsid w:val="00AF332A"/>
    <w:rsid w:val="00AF4004"/>
    <w:rsid w:val="00AF541A"/>
    <w:rsid w:val="00AF5F2A"/>
    <w:rsid w:val="00AF63D7"/>
    <w:rsid w:val="00AF6D0C"/>
    <w:rsid w:val="00AF6E44"/>
    <w:rsid w:val="00AF7322"/>
    <w:rsid w:val="00B000B2"/>
    <w:rsid w:val="00B012ED"/>
    <w:rsid w:val="00B0187D"/>
    <w:rsid w:val="00B018CC"/>
    <w:rsid w:val="00B0323E"/>
    <w:rsid w:val="00B079A6"/>
    <w:rsid w:val="00B07BDE"/>
    <w:rsid w:val="00B132C5"/>
    <w:rsid w:val="00B138E3"/>
    <w:rsid w:val="00B15424"/>
    <w:rsid w:val="00B20387"/>
    <w:rsid w:val="00B21575"/>
    <w:rsid w:val="00B21BE5"/>
    <w:rsid w:val="00B23FD1"/>
    <w:rsid w:val="00B24AB1"/>
    <w:rsid w:val="00B24C1A"/>
    <w:rsid w:val="00B27A98"/>
    <w:rsid w:val="00B300B1"/>
    <w:rsid w:val="00B3014C"/>
    <w:rsid w:val="00B31BA9"/>
    <w:rsid w:val="00B329FA"/>
    <w:rsid w:val="00B32BFB"/>
    <w:rsid w:val="00B32C8F"/>
    <w:rsid w:val="00B32ED0"/>
    <w:rsid w:val="00B356FC"/>
    <w:rsid w:val="00B35EC8"/>
    <w:rsid w:val="00B40163"/>
    <w:rsid w:val="00B412B6"/>
    <w:rsid w:val="00B426A4"/>
    <w:rsid w:val="00B42883"/>
    <w:rsid w:val="00B44AA1"/>
    <w:rsid w:val="00B507EE"/>
    <w:rsid w:val="00B5143A"/>
    <w:rsid w:val="00B51B9B"/>
    <w:rsid w:val="00B52E2B"/>
    <w:rsid w:val="00B54E3B"/>
    <w:rsid w:val="00B5585A"/>
    <w:rsid w:val="00B56173"/>
    <w:rsid w:val="00B60C45"/>
    <w:rsid w:val="00B60E0F"/>
    <w:rsid w:val="00B61594"/>
    <w:rsid w:val="00B64BCC"/>
    <w:rsid w:val="00B66B83"/>
    <w:rsid w:val="00B676D4"/>
    <w:rsid w:val="00B707EB"/>
    <w:rsid w:val="00B70B5D"/>
    <w:rsid w:val="00B716C0"/>
    <w:rsid w:val="00B71870"/>
    <w:rsid w:val="00B735C5"/>
    <w:rsid w:val="00B74A70"/>
    <w:rsid w:val="00B75A2B"/>
    <w:rsid w:val="00B7662C"/>
    <w:rsid w:val="00B800B4"/>
    <w:rsid w:val="00B8174E"/>
    <w:rsid w:val="00B81B54"/>
    <w:rsid w:val="00B9314F"/>
    <w:rsid w:val="00B93334"/>
    <w:rsid w:val="00B95CA3"/>
    <w:rsid w:val="00B96882"/>
    <w:rsid w:val="00B97BDA"/>
    <w:rsid w:val="00BA611D"/>
    <w:rsid w:val="00BA6603"/>
    <w:rsid w:val="00BB01D2"/>
    <w:rsid w:val="00BB2DB8"/>
    <w:rsid w:val="00BB2F7D"/>
    <w:rsid w:val="00BB3A57"/>
    <w:rsid w:val="00BB3CB6"/>
    <w:rsid w:val="00BB464D"/>
    <w:rsid w:val="00BB6A1A"/>
    <w:rsid w:val="00BC127B"/>
    <w:rsid w:val="00BC1DBD"/>
    <w:rsid w:val="00BC2713"/>
    <w:rsid w:val="00BC34BC"/>
    <w:rsid w:val="00BC356D"/>
    <w:rsid w:val="00BC3BB4"/>
    <w:rsid w:val="00BC3E39"/>
    <w:rsid w:val="00BC4A91"/>
    <w:rsid w:val="00BC5A08"/>
    <w:rsid w:val="00BC5F3E"/>
    <w:rsid w:val="00BC655F"/>
    <w:rsid w:val="00BC7D82"/>
    <w:rsid w:val="00BC7DEB"/>
    <w:rsid w:val="00BD0D24"/>
    <w:rsid w:val="00BD2B09"/>
    <w:rsid w:val="00BD4A58"/>
    <w:rsid w:val="00BD512C"/>
    <w:rsid w:val="00BD7996"/>
    <w:rsid w:val="00BE02A6"/>
    <w:rsid w:val="00BE0768"/>
    <w:rsid w:val="00BE0936"/>
    <w:rsid w:val="00BE340F"/>
    <w:rsid w:val="00BE41CC"/>
    <w:rsid w:val="00BE4438"/>
    <w:rsid w:val="00BE5D69"/>
    <w:rsid w:val="00BE60B6"/>
    <w:rsid w:val="00BE6ADF"/>
    <w:rsid w:val="00BF6C39"/>
    <w:rsid w:val="00C01FE0"/>
    <w:rsid w:val="00C040D1"/>
    <w:rsid w:val="00C054E2"/>
    <w:rsid w:val="00C1089E"/>
    <w:rsid w:val="00C1100B"/>
    <w:rsid w:val="00C126F9"/>
    <w:rsid w:val="00C13489"/>
    <w:rsid w:val="00C16186"/>
    <w:rsid w:val="00C16B2B"/>
    <w:rsid w:val="00C209A6"/>
    <w:rsid w:val="00C21152"/>
    <w:rsid w:val="00C2220D"/>
    <w:rsid w:val="00C231FE"/>
    <w:rsid w:val="00C23D01"/>
    <w:rsid w:val="00C24F69"/>
    <w:rsid w:val="00C252FE"/>
    <w:rsid w:val="00C25E86"/>
    <w:rsid w:val="00C260B9"/>
    <w:rsid w:val="00C27E1B"/>
    <w:rsid w:val="00C326A4"/>
    <w:rsid w:val="00C33BD7"/>
    <w:rsid w:val="00C33FC5"/>
    <w:rsid w:val="00C3738E"/>
    <w:rsid w:val="00C4005B"/>
    <w:rsid w:val="00C40E82"/>
    <w:rsid w:val="00C4130D"/>
    <w:rsid w:val="00C41A27"/>
    <w:rsid w:val="00C4281C"/>
    <w:rsid w:val="00C42A22"/>
    <w:rsid w:val="00C44D2D"/>
    <w:rsid w:val="00C45C06"/>
    <w:rsid w:val="00C477B3"/>
    <w:rsid w:val="00C52349"/>
    <w:rsid w:val="00C55023"/>
    <w:rsid w:val="00C554B5"/>
    <w:rsid w:val="00C55A5D"/>
    <w:rsid w:val="00C567CD"/>
    <w:rsid w:val="00C568BC"/>
    <w:rsid w:val="00C572FB"/>
    <w:rsid w:val="00C66DE7"/>
    <w:rsid w:val="00C673FE"/>
    <w:rsid w:val="00C714B1"/>
    <w:rsid w:val="00C71811"/>
    <w:rsid w:val="00C7216C"/>
    <w:rsid w:val="00C73512"/>
    <w:rsid w:val="00C7446B"/>
    <w:rsid w:val="00C749B1"/>
    <w:rsid w:val="00C767C6"/>
    <w:rsid w:val="00C76AA2"/>
    <w:rsid w:val="00C824EE"/>
    <w:rsid w:val="00C83930"/>
    <w:rsid w:val="00C83DC9"/>
    <w:rsid w:val="00C86C9F"/>
    <w:rsid w:val="00C8736C"/>
    <w:rsid w:val="00C9214A"/>
    <w:rsid w:val="00C94BDA"/>
    <w:rsid w:val="00C94CD3"/>
    <w:rsid w:val="00C954DE"/>
    <w:rsid w:val="00CA15E3"/>
    <w:rsid w:val="00CA2490"/>
    <w:rsid w:val="00CA270B"/>
    <w:rsid w:val="00CA45B9"/>
    <w:rsid w:val="00CA5807"/>
    <w:rsid w:val="00CA7FCB"/>
    <w:rsid w:val="00CB0442"/>
    <w:rsid w:val="00CB05DE"/>
    <w:rsid w:val="00CB187A"/>
    <w:rsid w:val="00CB22EC"/>
    <w:rsid w:val="00CB467F"/>
    <w:rsid w:val="00CB631D"/>
    <w:rsid w:val="00CC0DA5"/>
    <w:rsid w:val="00CC4E7E"/>
    <w:rsid w:val="00CC6410"/>
    <w:rsid w:val="00CC6FC1"/>
    <w:rsid w:val="00CC7B6A"/>
    <w:rsid w:val="00CD1CF8"/>
    <w:rsid w:val="00CD46C2"/>
    <w:rsid w:val="00CD4B38"/>
    <w:rsid w:val="00CD4DCE"/>
    <w:rsid w:val="00CD519A"/>
    <w:rsid w:val="00CD5F4D"/>
    <w:rsid w:val="00CD7029"/>
    <w:rsid w:val="00CD74B5"/>
    <w:rsid w:val="00CE2D02"/>
    <w:rsid w:val="00CE47B4"/>
    <w:rsid w:val="00CE4BEF"/>
    <w:rsid w:val="00CE5B1B"/>
    <w:rsid w:val="00CE7228"/>
    <w:rsid w:val="00CF020E"/>
    <w:rsid w:val="00CF2F15"/>
    <w:rsid w:val="00CF6EDD"/>
    <w:rsid w:val="00CF75EC"/>
    <w:rsid w:val="00CF7D31"/>
    <w:rsid w:val="00D00C71"/>
    <w:rsid w:val="00D00D61"/>
    <w:rsid w:val="00D01545"/>
    <w:rsid w:val="00D01A1B"/>
    <w:rsid w:val="00D04E46"/>
    <w:rsid w:val="00D054D2"/>
    <w:rsid w:val="00D058DE"/>
    <w:rsid w:val="00D058F4"/>
    <w:rsid w:val="00D06806"/>
    <w:rsid w:val="00D06F24"/>
    <w:rsid w:val="00D06FFE"/>
    <w:rsid w:val="00D07317"/>
    <w:rsid w:val="00D10989"/>
    <w:rsid w:val="00D1143A"/>
    <w:rsid w:val="00D12A11"/>
    <w:rsid w:val="00D138F3"/>
    <w:rsid w:val="00D148B2"/>
    <w:rsid w:val="00D16C5B"/>
    <w:rsid w:val="00D17685"/>
    <w:rsid w:val="00D17D6C"/>
    <w:rsid w:val="00D17DA4"/>
    <w:rsid w:val="00D22288"/>
    <w:rsid w:val="00D2263D"/>
    <w:rsid w:val="00D242CB"/>
    <w:rsid w:val="00D2708D"/>
    <w:rsid w:val="00D35E9D"/>
    <w:rsid w:val="00D362C9"/>
    <w:rsid w:val="00D365BD"/>
    <w:rsid w:val="00D40C1E"/>
    <w:rsid w:val="00D415BF"/>
    <w:rsid w:val="00D43039"/>
    <w:rsid w:val="00D434A0"/>
    <w:rsid w:val="00D444B7"/>
    <w:rsid w:val="00D44588"/>
    <w:rsid w:val="00D44E57"/>
    <w:rsid w:val="00D44F26"/>
    <w:rsid w:val="00D526E6"/>
    <w:rsid w:val="00D54CA4"/>
    <w:rsid w:val="00D56A39"/>
    <w:rsid w:val="00D639A7"/>
    <w:rsid w:val="00D64A80"/>
    <w:rsid w:val="00D65458"/>
    <w:rsid w:val="00D66937"/>
    <w:rsid w:val="00D67267"/>
    <w:rsid w:val="00D7085D"/>
    <w:rsid w:val="00D71C40"/>
    <w:rsid w:val="00D76E87"/>
    <w:rsid w:val="00D800FD"/>
    <w:rsid w:val="00D816C5"/>
    <w:rsid w:val="00D81A9A"/>
    <w:rsid w:val="00D85160"/>
    <w:rsid w:val="00D86788"/>
    <w:rsid w:val="00D87487"/>
    <w:rsid w:val="00D87CAB"/>
    <w:rsid w:val="00D90E76"/>
    <w:rsid w:val="00D916FC"/>
    <w:rsid w:val="00D94CB5"/>
    <w:rsid w:val="00DA17CB"/>
    <w:rsid w:val="00DA30CE"/>
    <w:rsid w:val="00DB1F40"/>
    <w:rsid w:val="00DB5781"/>
    <w:rsid w:val="00DB790F"/>
    <w:rsid w:val="00DC1382"/>
    <w:rsid w:val="00DC1625"/>
    <w:rsid w:val="00DC3897"/>
    <w:rsid w:val="00DC45E9"/>
    <w:rsid w:val="00DC5155"/>
    <w:rsid w:val="00DC621A"/>
    <w:rsid w:val="00DC7075"/>
    <w:rsid w:val="00DC7DB7"/>
    <w:rsid w:val="00DD3423"/>
    <w:rsid w:val="00DD45B4"/>
    <w:rsid w:val="00DD4BB1"/>
    <w:rsid w:val="00DD5071"/>
    <w:rsid w:val="00DD5119"/>
    <w:rsid w:val="00DD5872"/>
    <w:rsid w:val="00DE5ACB"/>
    <w:rsid w:val="00DE7E23"/>
    <w:rsid w:val="00DF10A5"/>
    <w:rsid w:val="00DF219E"/>
    <w:rsid w:val="00DF2A34"/>
    <w:rsid w:val="00DF3126"/>
    <w:rsid w:val="00DF498B"/>
    <w:rsid w:val="00DF545C"/>
    <w:rsid w:val="00DF742A"/>
    <w:rsid w:val="00DF7C39"/>
    <w:rsid w:val="00E0036A"/>
    <w:rsid w:val="00E0074C"/>
    <w:rsid w:val="00E0142F"/>
    <w:rsid w:val="00E0200D"/>
    <w:rsid w:val="00E02403"/>
    <w:rsid w:val="00E02904"/>
    <w:rsid w:val="00E031C8"/>
    <w:rsid w:val="00E06CFE"/>
    <w:rsid w:val="00E0709A"/>
    <w:rsid w:val="00E107BE"/>
    <w:rsid w:val="00E125CD"/>
    <w:rsid w:val="00E1277A"/>
    <w:rsid w:val="00E1352A"/>
    <w:rsid w:val="00E13883"/>
    <w:rsid w:val="00E13A12"/>
    <w:rsid w:val="00E145A2"/>
    <w:rsid w:val="00E15C3F"/>
    <w:rsid w:val="00E168C7"/>
    <w:rsid w:val="00E169C7"/>
    <w:rsid w:val="00E177C0"/>
    <w:rsid w:val="00E25601"/>
    <w:rsid w:val="00E27AC1"/>
    <w:rsid w:val="00E32AD9"/>
    <w:rsid w:val="00E330A6"/>
    <w:rsid w:val="00E33A0B"/>
    <w:rsid w:val="00E37E24"/>
    <w:rsid w:val="00E40F27"/>
    <w:rsid w:val="00E41285"/>
    <w:rsid w:val="00E41B57"/>
    <w:rsid w:val="00E4469B"/>
    <w:rsid w:val="00E471C1"/>
    <w:rsid w:val="00E5165B"/>
    <w:rsid w:val="00E551E1"/>
    <w:rsid w:val="00E56E7D"/>
    <w:rsid w:val="00E56F69"/>
    <w:rsid w:val="00E570BF"/>
    <w:rsid w:val="00E57601"/>
    <w:rsid w:val="00E6166A"/>
    <w:rsid w:val="00E61D8A"/>
    <w:rsid w:val="00E637E0"/>
    <w:rsid w:val="00E63928"/>
    <w:rsid w:val="00E6395B"/>
    <w:rsid w:val="00E6404C"/>
    <w:rsid w:val="00E6414A"/>
    <w:rsid w:val="00E6498E"/>
    <w:rsid w:val="00E64D11"/>
    <w:rsid w:val="00E65A2D"/>
    <w:rsid w:val="00E65A76"/>
    <w:rsid w:val="00E66DB7"/>
    <w:rsid w:val="00E6744C"/>
    <w:rsid w:val="00E67A3E"/>
    <w:rsid w:val="00E70CB5"/>
    <w:rsid w:val="00E71F61"/>
    <w:rsid w:val="00E72F92"/>
    <w:rsid w:val="00E74E7B"/>
    <w:rsid w:val="00E751A0"/>
    <w:rsid w:val="00E754F7"/>
    <w:rsid w:val="00E75AD1"/>
    <w:rsid w:val="00E764C3"/>
    <w:rsid w:val="00E773B8"/>
    <w:rsid w:val="00E84DCB"/>
    <w:rsid w:val="00E8791A"/>
    <w:rsid w:val="00E91491"/>
    <w:rsid w:val="00E924EB"/>
    <w:rsid w:val="00E92C01"/>
    <w:rsid w:val="00E934AD"/>
    <w:rsid w:val="00E96A74"/>
    <w:rsid w:val="00EA342B"/>
    <w:rsid w:val="00EA678F"/>
    <w:rsid w:val="00EB0366"/>
    <w:rsid w:val="00EB15CA"/>
    <w:rsid w:val="00EB1CCF"/>
    <w:rsid w:val="00EB1E07"/>
    <w:rsid w:val="00EB4596"/>
    <w:rsid w:val="00EB54D9"/>
    <w:rsid w:val="00EB6D45"/>
    <w:rsid w:val="00EC10BE"/>
    <w:rsid w:val="00EC1356"/>
    <w:rsid w:val="00EC4B15"/>
    <w:rsid w:val="00EC5EDD"/>
    <w:rsid w:val="00EC65FD"/>
    <w:rsid w:val="00EC6A5E"/>
    <w:rsid w:val="00EC7D9D"/>
    <w:rsid w:val="00ED1B97"/>
    <w:rsid w:val="00ED2CDD"/>
    <w:rsid w:val="00ED36D3"/>
    <w:rsid w:val="00ED512D"/>
    <w:rsid w:val="00ED6041"/>
    <w:rsid w:val="00ED6E6B"/>
    <w:rsid w:val="00EE1A31"/>
    <w:rsid w:val="00EE29A9"/>
    <w:rsid w:val="00EE3E8A"/>
    <w:rsid w:val="00EE53CD"/>
    <w:rsid w:val="00EF03FB"/>
    <w:rsid w:val="00EF1B1D"/>
    <w:rsid w:val="00EF62A7"/>
    <w:rsid w:val="00EF6464"/>
    <w:rsid w:val="00EF7192"/>
    <w:rsid w:val="00EF7920"/>
    <w:rsid w:val="00F006BC"/>
    <w:rsid w:val="00F00FEB"/>
    <w:rsid w:val="00F010A1"/>
    <w:rsid w:val="00F010D1"/>
    <w:rsid w:val="00F02B14"/>
    <w:rsid w:val="00F03D2D"/>
    <w:rsid w:val="00F045D7"/>
    <w:rsid w:val="00F10488"/>
    <w:rsid w:val="00F10558"/>
    <w:rsid w:val="00F13AC5"/>
    <w:rsid w:val="00F14E7A"/>
    <w:rsid w:val="00F16520"/>
    <w:rsid w:val="00F169B9"/>
    <w:rsid w:val="00F16C1A"/>
    <w:rsid w:val="00F217BA"/>
    <w:rsid w:val="00F2664E"/>
    <w:rsid w:val="00F30E1A"/>
    <w:rsid w:val="00F34EA1"/>
    <w:rsid w:val="00F35B45"/>
    <w:rsid w:val="00F36B4D"/>
    <w:rsid w:val="00F40EA3"/>
    <w:rsid w:val="00F40EDC"/>
    <w:rsid w:val="00F4245F"/>
    <w:rsid w:val="00F425B6"/>
    <w:rsid w:val="00F45CFB"/>
    <w:rsid w:val="00F4661F"/>
    <w:rsid w:val="00F4684E"/>
    <w:rsid w:val="00F46D13"/>
    <w:rsid w:val="00F5023D"/>
    <w:rsid w:val="00F5461A"/>
    <w:rsid w:val="00F55074"/>
    <w:rsid w:val="00F55323"/>
    <w:rsid w:val="00F55F91"/>
    <w:rsid w:val="00F572CC"/>
    <w:rsid w:val="00F60540"/>
    <w:rsid w:val="00F60B59"/>
    <w:rsid w:val="00F61525"/>
    <w:rsid w:val="00F6388E"/>
    <w:rsid w:val="00F6526B"/>
    <w:rsid w:val="00F65303"/>
    <w:rsid w:val="00F665F1"/>
    <w:rsid w:val="00F667F5"/>
    <w:rsid w:val="00F70350"/>
    <w:rsid w:val="00F71DFA"/>
    <w:rsid w:val="00F72B51"/>
    <w:rsid w:val="00F72DFF"/>
    <w:rsid w:val="00F737D7"/>
    <w:rsid w:val="00F74158"/>
    <w:rsid w:val="00F746DB"/>
    <w:rsid w:val="00F754A0"/>
    <w:rsid w:val="00F758ED"/>
    <w:rsid w:val="00F771D4"/>
    <w:rsid w:val="00F802FF"/>
    <w:rsid w:val="00F81335"/>
    <w:rsid w:val="00F82048"/>
    <w:rsid w:val="00F82BE6"/>
    <w:rsid w:val="00F848EF"/>
    <w:rsid w:val="00F9148D"/>
    <w:rsid w:val="00F92D07"/>
    <w:rsid w:val="00F93982"/>
    <w:rsid w:val="00FA0C66"/>
    <w:rsid w:val="00FA1529"/>
    <w:rsid w:val="00FA19EC"/>
    <w:rsid w:val="00FA2074"/>
    <w:rsid w:val="00FA2B55"/>
    <w:rsid w:val="00FA2DF8"/>
    <w:rsid w:val="00FA3222"/>
    <w:rsid w:val="00FA607C"/>
    <w:rsid w:val="00FA6ADD"/>
    <w:rsid w:val="00FB0529"/>
    <w:rsid w:val="00FB07E6"/>
    <w:rsid w:val="00FB227F"/>
    <w:rsid w:val="00FB6A49"/>
    <w:rsid w:val="00FB6DB3"/>
    <w:rsid w:val="00FC0FA5"/>
    <w:rsid w:val="00FC1322"/>
    <w:rsid w:val="00FC3A3C"/>
    <w:rsid w:val="00FC55AE"/>
    <w:rsid w:val="00FC684C"/>
    <w:rsid w:val="00FC6863"/>
    <w:rsid w:val="00FC696E"/>
    <w:rsid w:val="00FC72D3"/>
    <w:rsid w:val="00FC76CA"/>
    <w:rsid w:val="00FD06FA"/>
    <w:rsid w:val="00FD2938"/>
    <w:rsid w:val="00FD29F1"/>
    <w:rsid w:val="00FD4656"/>
    <w:rsid w:val="00FD47AC"/>
    <w:rsid w:val="00FD5878"/>
    <w:rsid w:val="00FD6EDD"/>
    <w:rsid w:val="00FE1BFA"/>
    <w:rsid w:val="00FE1F17"/>
    <w:rsid w:val="00FE5467"/>
    <w:rsid w:val="00FF097C"/>
    <w:rsid w:val="00FF10C5"/>
    <w:rsid w:val="00FF3640"/>
    <w:rsid w:val="00FF4709"/>
    <w:rsid w:val="00FF5B8A"/>
    <w:rsid w:val="00FF605B"/>
    <w:rsid w:val="00FF67F5"/>
    <w:rsid w:val="00FF6B57"/>
    <w:rsid w:val="00FF742C"/>
    <w:rsid w:val="00FF7B6F"/>
    <w:rsid w:val="2DAAC161"/>
    <w:rsid w:val="3EB66EF2"/>
    <w:rsid w:val="4D194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A23D3"/>
  <w15:chartTrackingRefBased/>
  <w15:docId w15:val="{87CD20B0-135D-401B-AC60-8436BC99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D1C"/>
    <w:rPr>
      <w:rFonts w:ascii="Arial" w:hAnsi="Arial"/>
      <w:sz w:val="18"/>
    </w:rPr>
  </w:style>
  <w:style w:type="paragraph" w:styleId="Heading1">
    <w:name w:val="heading 1"/>
    <w:basedOn w:val="Normal"/>
    <w:next w:val="Normal"/>
    <w:link w:val="Heading1Char"/>
    <w:uiPriority w:val="9"/>
    <w:qFormat/>
    <w:rsid w:val="0070119C"/>
    <w:pPr>
      <w:keepNext/>
      <w:keepLines/>
      <w:spacing w:before="360" w:after="80"/>
      <w:outlineLvl w:val="0"/>
    </w:pPr>
    <w:rPr>
      <w:rFonts w:asciiTheme="majorHAnsi" w:eastAsiaTheme="majorEastAsia" w:hAnsiTheme="majorHAnsi" w:cstheme="majorBidi"/>
      <w:color w:val="363E56" w:themeColor="accent1" w:themeShade="BF"/>
      <w:sz w:val="40"/>
      <w:szCs w:val="40"/>
    </w:rPr>
  </w:style>
  <w:style w:type="paragraph" w:styleId="Heading2">
    <w:name w:val="heading 2"/>
    <w:basedOn w:val="Normal"/>
    <w:next w:val="Normal"/>
    <w:link w:val="Heading2Char"/>
    <w:uiPriority w:val="9"/>
    <w:unhideWhenUsed/>
    <w:qFormat/>
    <w:rsid w:val="0078671D"/>
    <w:pPr>
      <w:keepNext/>
      <w:keepLines/>
      <w:spacing w:before="160" w:after="80"/>
      <w:outlineLvl w:val="1"/>
    </w:pPr>
    <w:rPr>
      <w:rFonts w:eastAsiaTheme="majorEastAsia" w:cstheme="majorBidi"/>
      <w:b/>
      <w:color w:val="363E56" w:themeColor="accent1" w:themeShade="BF"/>
      <w:sz w:val="24"/>
      <w:szCs w:val="32"/>
    </w:rPr>
  </w:style>
  <w:style w:type="paragraph" w:styleId="Heading3">
    <w:name w:val="heading 3"/>
    <w:basedOn w:val="Normal"/>
    <w:next w:val="Normal"/>
    <w:link w:val="Heading3Char"/>
    <w:uiPriority w:val="9"/>
    <w:unhideWhenUsed/>
    <w:qFormat/>
    <w:rsid w:val="00796D20"/>
    <w:pPr>
      <w:keepNext/>
      <w:keepLines/>
      <w:spacing w:before="160" w:after="80"/>
      <w:outlineLvl w:val="2"/>
    </w:pPr>
    <w:rPr>
      <w:rFonts w:eastAsiaTheme="majorEastAsia" w:cstheme="majorBidi"/>
      <w:color w:val="363E56" w:themeColor="accent1" w:themeShade="BF"/>
      <w:sz w:val="20"/>
      <w:szCs w:val="28"/>
    </w:rPr>
  </w:style>
  <w:style w:type="paragraph" w:styleId="Heading4">
    <w:name w:val="heading 4"/>
    <w:basedOn w:val="Normal"/>
    <w:next w:val="Normal"/>
    <w:link w:val="Heading4Char"/>
    <w:uiPriority w:val="9"/>
    <w:semiHidden/>
    <w:unhideWhenUsed/>
    <w:qFormat/>
    <w:rsid w:val="0070119C"/>
    <w:pPr>
      <w:keepNext/>
      <w:keepLines/>
      <w:spacing w:before="80" w:after="40"/>
      <w:outlineLvl w:val="3"/>
    </w:pPr>
    <w:rPr>
      <w:rFonts w:eastAsiaTheme="majorEastAsia" w:cstheme="majorBidi"/>
      <w:i/>
      <w:iCs/>
      <w:color w:val="363E56" w:themeColor="accent1" w:themeShade="BF"/>
    </w:rPr>
  </w:style>
  <w:style w:type="paragraph" w:styleId="Heading5">
    <w:name w:val="heading 5"/>
    <w:basedOn w:val="Normal"/>
    <w:next w:val="Normal"/>
    <w:link w:val="Heading5Char"/>
    <w:uiPriority w:val="9"/>
    <w:semiHidden/>
    <w:unhideWhenUsed/>
    <w:qFormat/>
    <w:rsid w:val="0070119C"/>
    <w:pPr>
      <w:keepNext/>
      <w:keepLines/>
      <w:spacing w:before="80" w:after="40"/>
      <w:outlineLvl w:val="4"/>
    </w:pPr>
    <w:rPr>
      <w:rFonts w:eastAsiaTheme="majorEastAsia" w:cstheme="majorBidi"/>
      <w:color w:val="363E56" w:themeColor="accent1" w:themeShade="BF"/>
    </w:rPr>
  </w:style>
  <w:style w:type="paragraph" w:styleId="Heading6">
    <w:name w:val="heading 6"/>
    <w:basedOn w:val="Normal"/>
    <w:next w:val="Normal"/>
    <w:link w:val="Heading6Char"/>
    <w:uiPriority w:val="9"/>
    <w:semiHidden/>
    <w:unhideWhenUsed/>
    <w:qFormat/>
    <w:rsid w:val="00701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19C"/>
    <w:rPr>
      <w:rFonts w:asciiTheme="majorHAnsi" w:eastAsiaTheme="majorEastAsia" w:hAnsiTheme="majorHAnsi" w:cstheme="majorBidi"/>
      <w:color w:val="363E56" w:themeColor="accent1" w:themeShade="BF"/>
      <w:sz w:val="40"/>
      <w:szCs w:val="40"/>
    </w:rPr>
  </w:style>
  <w:style w:type="character" w:customStyle="1" w:styleId="Heading2Char">
    <w:name w:val="Heading 2 Char"/>
    <w:basedOn w:val="DefaultParagraphFont"/>
    <w:link w:val="Heading2"/>
    <w:uiPriority w:val="9"/>
    <w:rsid w:val="0078671D"/>
    <w:rPr>
      <w:rFonts w:ascii="Arial" w:eastAsiaTheme="majorEastAsia" w:hAnsi="Arial" w:cstheme="majorBidi"/>
      <w:b/>
      <w:color w:val="363E56" w:themeColor="accent1" w:themeShade="BF"/>
      <w:szCs w:val="32"/>
    </w:rPr>
  </w:style>
  <w:style w:type="character" w:customStyle="1" w:styleId="Heading3Char">
    <w:name w:val="Heading 3 Char"/>
    <w:basedOn w:val="DefaultParagraphFont"/>
    <w:link w:val="Heading3"/>
    <w:uiPriority w:val="9"/>
    <w:rsid w:val="00796D20"/>
    <w:rPr>
      <w:rFonts w:ascii="Arial" w:eastAsiaTheme="majorEastAsia" w:hAnsi="Arial" w:cstheme="majorBidi"/>
      <w:color w:val="363E56" w:themeColor="accent1" w:themeShade="BF"/>
      <w:sz w:val="20"/>
      <w:szCs w:val="28"/>
    </w:rPr>
  </w:style>
  <w:style w:type="character" w:customStyle="1" w:styleId="Heading4Char">
    <w:name w:val="Heading 4 Char"/>
    <w:basedOn w:val="DefaultParagraphFont"/>
    <w:link w:val="Heading4"/>
    <w:uiPriority w:val="9"/>
    <w:semiHidden/>
    <w:rsid w:val="0070119C"/>
    <w:rPr>
      <w:rFonts w:eastAsiaTheme="majorEastAsia" w:cstheme="majorBidi"/>
      <w:i/>
      <w:iCs/>
      <w:color w:val="363E56" w:themeColor="accent1" w:themeShade="BF"/>
    </w:rPr>
  </w:style>
  <w:style w:type="character" w:customStyle="1" w:styleId="Heading5Char">
    <w:name w:val="Heading 5 Char"/>
    <w:basedOn w:val="DefaultParagraphFont"/>
    <w:link w:val="Heading5"/>
    <w:uiPriority w:val="9"/>
    <w:semiHidden/>
    <w:rsid w:val="0070119C"/>
    <w:rPr>
      <w:rFonts w:eastAsiaTheme="majorEastAsia" w:cstheme="majorBidi"/>
      <w:color w:val="363E56" w:themeColor="accent1" w:themeShade="BF"/>
    </w:rPr>
  </w:style>
  <w:style w:type="character" w:customStyle="1" w:styleId="Heading6Char">
    <w:name w:val="Heading 6 Char"/>
    <w:basedOn w:val="DefaultParagraphFont"/>
    <w:link w:val="Heading6"/>
    <w:uiPriority w:val="9"/>
    <w:semiHidden/>
    <w:rsid w:val="00701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19C"/>
    <w:rPr>
      <w:rFonts w:eastAsiaTheme="majorEastAsia" w:cstheme="majorBidi"/>
      <w:color w:val="272727" w:themeColor="text1" w:themeTint="D8"/>
    </w:rPr>
  </w:style>
  <w:style w:type="paragraph" w:styleId="Title">
    <w:name w:val="Title"/>
    <w:basedOn w:val="Normal"/>
    <w:next w:val="Normal"/>
    <w:link w:val="TitleChar"/>
    <w:uiPriority w:val="10"/>
    <w:qFormat/>
    <w:rsid w:val="00701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19C"/>
    <w:pPr>
      <w:spacing w:before="160"/>
      <w:jc w:val="center"/>
    </w:pPr>
    <w:rPr>
      <w:i/>
      <w:iCs/>
      <w:color w:val="404040" w:themeColor="text1" w:themeTint="BF"/>
    </w:rPr>
  </w:style>
  <w:style w:type="character" w:customStyle="1" w:styleId="QuoteChar">
    <w:name w:val="Quote Char"/>
    <w:basedOn w:val="DefaultParagraphFont"/>
    <w:link w:val="Quote"/>
    <w:uiPriority w:val="29"/>
    <w:rsid w:val="0070119C"/>
    <w:rPr>
      <w:i/>
      <w:iCs/>
      <w:color w:val="404040" w:themeColor="text1" w:themeTint="BF"/>
    </w:rPr>
  </w:style>
  <w:style w:type="paragraph" w:styleId="ListParagraph">
    <w:name w:val="List Paragraph"/>
    <w:basedOn w:val="Normal"/>
    <w:uiPriority w:val="34"/>
    <w:qFormat/>
    <w:rsid w:val="0070119C"/>
    <w:pPr>
      <w:ind w:left="720"/>
      <w:contextualSpacing/>
    </w:pPr>
  </w:style>
  <w:style w:type="character" w:styleId="IntenseEmphasis">
    <w:name w:val="Intense Emphasis"/>
    <w:basedOn w:val="DefaultParagraphFont"/>
    <w:uiPriority w:val="21"/>
    <w:qFormat/>
    <w:rsid w:val="0070119C"/>
    <w:rPr>
      <w:i/>
      <w:iCs/>
      <w:color w:val="363E56" w:themeColor="accent1" w:themeShade="BF"/>
    </w:rPr>
  </w:style>
  <w:style w:type="paragraph" w:styleId="IntenseQuote">
    <w:name w:val="Intense Quote"/>
    <w:basedOn w:val="Normal"/>
    <w:next w:val="Normal"/>
    <w:link w:val="IntenseQuoteChar"/>
    <w:uiPriority w:val="30"/>
    <w:qFormat/>
    <w:rsid w:val="0070119C"/>
    <w:pPr>
      <w:pBdr>
        <w:top w:val="single" w:sz="4" w:space="10" w:color="363E56" w:themeColor="accent1" w:themeShade="BF"/>
        <w:bottom w:val="single" w:sz="4" w:space="10" w:color="363E56" w:themeColor="accent1" w:themeShade="BF"/>
      </w:pBdr>
      <w:spacing w:before="360" w:after="360"/>
      <w:ind w:left="864" w:right="864"/>
      <w:jc w:val="center"/>
    </w:pPr>
    <w:rPr>
      <w:i/>
      <w:iCs/>
      <w:color w:val="363E56" w:themeColor="accent1" w:themeShade="BF"/>
    </w:rPr>
  </w:style>
  <w:style w:type="character" w:customStyle="1" w:styleId="IntenseQuoteChar">
    <w:name w:val="Intense Quote Char"/>
    <w:basedOn w:val="DefaultParagraphFont"/>
    <w:link w:val="IntenseQuote"/>
    <w:uiPriority w:val="30"/>
    <w:rsid w:val="0070119C"/>
    <w:rPr>
      <w:i/>
      <w:iCs/>
      <w:color w:val="363E56" w:themeColor="accent1" w:themeShade="BF"/>
    </w:rPr>
  </w:style>
  <w:style w:type="character" w:styleId="IntenseReference">
    <w:name w:val="Intense Reference"/>
    <w:basedOn w:val="DefaultParagraphFont"/>
    <w:uiPriority w:val="32"/>
    <w:qFormat/>
    <w:rsid w:val="0070119C"/>
    <w:rPr>
      <w:b/>
      <w:bCs/>
      <w:smallCaps/>
      <w:color w:val="363E56" w:themeColor="accent1" w:themeShade="BF"/>
      <w:spacing w:val="5"/>
    </w:rPr>
  </w:style>
  <w:style w:type="table" w:styleId="TableGrid">
    <w:name w:val="Table Grid"/>
    <w:basedOn w:val="TableNormal"/>
    <w:uiPriority w:val="39"/>
    <w:rsid w:val="00701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2B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BC4"/>
    <w:rPr>
      <w:sz w:val="20"/>
      <w:szCs w:val="20"/>
    </w:rPr>
  </w:style>
  <w:style w:type="character" w:styleId="FootnoteReference">
    <w:name w:val="footnote reference"/>
    <w:basedOn w:val="DefaultParagraphFont"/>
    <w:uiPriority w:val="99"/>
    <w:semiHidden/>
    <w:unhideWhenUsed/>
    <w:rsid w:val="00552BC4"/>
    <w:rPr>
      <w:vertAlign w:val="superscript"/>
    </w:rPr>
  </w:style>
  <w:style w:type="character" w:styleId="CommentReference">
    <w:name w:val="annotation reference"/>
    <w:basedOn w:val="DefaultParagraphFont"/>
    <w:uiPriority w:val="99"/>
    <w:semiHidden/>
    <w:unhideWhenUsed/>
    <w:rsid w:val="00D16C5B"/>
    <w:rPr>
      <w:sz w:val="16"/>
      <w:szCs w:val="16"/>
    </w:rPr>
  </w:style>
  <w:style w:type="paragraph" w:styleId="CommentText">
    <w:name w:val="annotation text"/>
    <w:basedOn w:val="Normal"/>
    <w:link w:val="CommentTextChar"/>
    <w:uiPriority w:val="99"/>
    <w:unhideWhenUsed/>
    <w:rsid w:val="00D16C5B"/>
    <w:pPr>
      <w:spacing w:line="240" w:lineRule="auto"/>
    </w:pPr>
    <w:rPr>
      <w:sz w:val="20"/>
      <w:szCs w:val="20"/>
    </w:rPr>
  </w:style>
  <w:style w:type="character" w:customStyle="1" w:styleId="CommentTextChar">
    <w:name w:val="Comment Text Char"/>
    <w:basedOn w:val="DefaultParagraphFont"/>
    <w:link w:val="CommentText"/>
    <w:uiPriority w:val="99"/>
    <w:rsid w:val="00D16C5B"/>
    <w:rPr>
      <w:sz w:val="20"/>
      <w:szCs w:val="20"/>
    </w:rPr>
  </w:style>
  <w:style w:type="paragraph" w:styleId="CommentSubject">
    <w:name w:val="annotation subject"/>
    <w:basedOn w:val="CommentText"/>
    <w:next w:val="CommentText"/>
    <w:link w:val="CommentSubjectChar"/>
    <w:uiPriority w:val="99"/>
    <w:semiHidden/>
    <w:unhideWhenUsed/>
    <w:rsid w:val="00D16C5B"/>
    <w:rPr>
      <w:b/>
      <w:bCs/>
    </w:rPr>
  </w:style>
  <w:style w:type="character" w:customStyle="1" w:styleId="CommentSubjectChar">
    <w:name w:val="Comment Subject Char"/>
    <w:basedOn w:val="CommentTextChar"/>
    <w:link w:val="CommentSubject"/>
    <w:uiPriority w:val="99"/>
    <w:semiHidden/>
    <w:rsid w:val="00D16C5B"/>
    <w:rPr>
      <w:b/>
      <w:bCs/>
      <w:sz w:val="20"/>
      <w:szCs w:val="20"/>
    </w:rPr>
  </w:style>
  <w:style w:type="character" w:styleId="Hyperlink">
    <w:name w:val="Hyperlink"/>
    <w:basedOn w:val="DefaultParagraphFont"/>
    <w:uiPriority w:val="99"/>
    <w:unhideWhenUsed/>
    <w:rsid w:val="00D16C5B"/>
    <w:rPr>
      <w:color w:val="131D46" w:themeColor="hyperlink"/>
      <w:u w:val="single"/>
    </w:rPr>
  </w:style>
  <w:style w:type="character" w:styleId="UnresolvedMention">
    <w:name w:val="Unresolved Mention"/>
    <w:basedOn w:val="DefaultParagraphFont"/>
    <w:uiPriority w:val="99"/>
    <w:semiHidden/>
    <w:unhideWhenUsed/>
    <w:rsid w:val="00D16C5B"/>
    <w:rPr>
      <w:color w:val="605E5C"/>
      <w:shd w:val="clear" w:color="auto" w:fill="E1DFDD"/>
    </w:rPr>
  </w:style>
  <w:style w:type="character" w:styleId="FollowedHyperlink">
    <w:name w:val="FollowedHyperlink"/>
    <w:basedOn w:val="DefaultParagraphFont"/>
    <w:uiPriority w:val="99"/>
    <w:semiHidden/>
    <w:unhideWhenUsed/>
    <w:rsid w:val="007D12EF"/>
    <w:rPr>
      <w:color w:val="67B5AD" w:themeColor="followedHyperlink"/>
      <w:u w:val="single"/>
    </w:rPr>
  </w:style>
  <w:style w:type="paragraph" w:styleId="Revision">
    <w:name w:val="Revision"/>
    <w:hidden/>
    <w:uiPriority w:val="99"/>
    <w:semiHidden/>
    <w:rsid w:val="002E37D4"/>
    <w:pPr>
      <w:spacing w:after="0" w:line="240" w:lineRule="auto"/>
    </w:pPr>
  </w:style>
  <w:style w:type="character" w:styleId="Mention">
    <w:name w:val="Mention"/>
    <w:basedOn w:val="DefaultParagraphFont"/>
    <w:uiPriority w:val="99"/>
    <w:unhideWhenUsed/>
    <w:rsid w:val="0050090A"/>
    <w:rPr>
      <w:color w:val="2B579A"/>
      <w:shd w:val="clear" w:color="auto" w:fill="E1DFDD"/>
    </w:rPr>
  </w:style>
  <w:style w:type="paragraph" w:styleId="Header">
    <w:name w:val="header"/>
    <w:basedOn w:val="Normal"/>
    <w:link w:val="HeaderChar"/>
    <w:uiPriority w:val="99"/>
    <w:unhideWhenUsed/>
    <w:rsid w:val="00E92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C01"/>
  </w:style>
  <w:style w:type="paragraph" w:styleId="Footer">
    <w:name w:val="footer"/>
    <w:basedOn w:val="Normal"/>
    <w:link w:val="FooterChar"/>
    <w:uiPriority w:val="99"/>
    <w:unhideWhenUsed/>
    <w:rsid w:val="00E92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7254">
      <w:bodyDiv w:val="1"/>
      <w:marLeft w:val="0"/>
      <w:marRight w:val="0"/>
      <w:marTop w:val="0"/>
      <w:marBottom w:val="0"/>
      <w:divBdr>
        <w:top w:val="none" w:sz="0" w:space="0" w:color="auto"/>
        <w:left w:val="none" w:sz="0" w:space="0" w:color="auto"/>
        <w:bottom w:val="none" w:sz="0" w:space="0" w:color="auto"/>
        <w:right w:val="none" w:sz="0" w:space="0" w:color="auto"/>
      </w:divBdr>
      <w:divsChild>
        <w:div w:id="530996084">
          <w:marLeft w:val="446"/>
          <w:marRight w:val="0"/>
          <w:marTop w:val="0"/>
          <w:marBottom w:val="120"/>
          <w:divBdr>
            <w:top w:val="none" w:sz="0" w:space="0" w:color="auto"/>
            <w:left w:val="none" w:sz="0" w:space="0" w:color="auto"/>
            <w:bottom w:val="none" w:sz="0" w:space="0" w:color="auto"/>
            <w:right w:val="none" w:sz="0" w:space="0" w:color="auto"/>
          </w:divBdr>
        </w:div>
      </w:divsChild>
    </w:div>
    <w:div w:id="1044524382">
      <w:bodyDiv w:val="1"/>
      <w:marLeft w:val="0"/>
      <w:marRight w:val="0"/>
      <w:marTop w:val="0"/>
      <w:marBottom w:val="0"/>
      <w:divBdr>
        <w:top w:val="none" w:sz="0" w:space="0" w:color="auto"/>
        <w:left w:val="none" w:sz="0" w:space="0" w:color="auto"/>
        <w:bottom w:val="none" w:sz="0" w:space="0" w:color="auto"/>
        <w:right w:val="none" w:sz="0" w:space="0" w:color="auto"/>
      </w:divBdr>
    </w:div>
    <w:div w:id="13322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BHA Theme1">
  <a:themeElements>
    <a:clrScheme name="BHA Colors">
      <a:dk1>
        <a:sysClr val="windowText" lastClr="000000"/>
      </a:dk1>
      <a:lt1>
        <a:sysClr val="window" lastClr="FFFFFF"/>
      </a:lt1>
      <a:dk2>
        <a:srgbClr val="131D46"/>
      </a:dk2>
      <a:lt2>
        <a:srgbClr val="D3B92A"/>
      </a:lt2>
      <a:accent1>
        <a:srgbClr val="495373"/>
      </a:accent1>
      <a:accent2>
        <a:srgbClr val="67B5AD"/>
      </a:accent2>
      <a:accent3>
        <a:srgbClr val="FFFFFF"/>
      </a:accent3>
      <a:accent4>
        <a:srgbClr val="FFFFFF"/>
      </a:accent4>
      <a:accent5>
        <a:srgbClr val="FFFFFF"/>
      </a:accent5>
      <a:accent6>
        <a:srgbClr val="FFFFFF"/>
      </a:accent6>
      <a:hlink>
        <a:srgbClr val="131D46"/>
      </a:hlink>
      <a:folHlink>
        <a:srgbClr val="67B5A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9E04D76C582844B92EF3C44DF4A80E" ma:contentTypeVersion="19" ma:contentTypeDescription="Create a new document." ma:contentTypeScope="" ma:versionID="be839e27f167d1d13fa888541411ae20">
  <xsd:schema xmlns:xsd="http://www.w3.org/2001/XMLSchema" xmlns:xs="http://www.w3.org/2001/XMLSchema" xmlns:p="http://schemas.microsoft.com/office/2006/metadata/properties" xmlns:ns2="7bbeb632-50b0-4d69-a90b-21b62f79035c" xmlns:ns3="4c664513-8b80-4105-9034-d2107c4e0b44" targetNamespace="http://schemas.microsoft.com/office/2006/metadata/properties" ma:root="true" ma:fieldsID="7b3acfbe37a762b15a6c364ef4b62580" ns2:_="" ns3:_="">
    <xsd:import namespace="7bbeb632-50b0-4d69-a90b-21b62f79035c"/>
    <xsd:import namespace="4c664513-8b80-4105-9034-d2107c4e0b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eb632-50b0-4d69-a90b-21b62f790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f10f55-4156-4851-b0f5-41ebb6bfaf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64513-8b80-4105-9034-d2107c4e0b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c30f1d-9ad1-4683-bea9-6df31c18ec5e}" ma:internalName="TaxCatchAll" ma:showField="CatchAllData" ma:web="4c664513-8b80-4105-9034-d2107c4e0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c664513-8b80-4105-9034-d2107c4e0b44" xsi:nil="true"/>
    <lcf76f155ced4ddcb4097134ff3c332f xmlns="7bbeb632-50b0-4d69-a90b-21b62f7903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0DD9C2-C548-4894-9AD9-B8DDF4FD8054}"/>
</file>

<file path=customXml/itemProps2.xml><?xml version="1.0" encoding="utf-8"?>
<ds:datastoreItem xmlns:ds="http://schemas.openxmlformats.org/officeDocument/2006/customXml" ds:itemID="{FF2C1ABB-63D1-4037-99C9-7886CD776B4C}">
  <ds:schemaRefs>
    <ds:schemaRef ds:uri="http://schemas.microsoft.com/sharepoint/v3/contenttype/forms"/>
  </ds:schemaRefs>
</ds:datastoreItem>
</file>

<file path=customXml/itemProps3.xml><?xml version="1.0" encoding="utf-8"?>
<ds:datastoreItem xmlns:ds="http://schemas.openxmlformats.org/officeDocument/2006/customXml" ds:itemID="{5AAA3F2F-1695-4B1D-A6D5-2DB8CE739282}">
  <ds:schemaRefs>
    <ds:schemaRef ds:uri="http://schemas.openxmlformats.org/officeDocument/2006/bibliography"/>
  </ds:schemaRefs>
</ds:datastoreItem>
</file>

<file path=customXml/itemProps4.xml><?xml version="1.0" encoding="utf-8"?>
<ds:datastoreItem xmlns:ds="http://schemas.openxmlformats.org/officeDocument/2006/customXml" ds:itemID="{CF0663F5-78F8-49DB-B352-5D9C1706A2AE}">
  <ds:schemaRefs>
    <ds:schemaRef ds:uri="http://schemas.microsoft.com/office/2006/metadata/properties"/>
    <ds:schemaRef ds:uri="http://schemas.microsoft.com/office/infopath/2007/PartnerControls"/>
    <ds:schemaRef ds:uri="4c664513-8b80-4105-9034-d2107c4e0b44"/>
    <ds:schemaRef ds:uri="7bbeb632-50b0-4d69-a90b-21b62f79035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7974</Words>
  <Characters>49067</Characters>
  <Application>Microsoft Office Word</Application>
  <DocSecurity>0</DocSecurity>
  <Lines>408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Atar</dc:creator>
  <cp:keywords/>
  <dc:description/>
  <cp:lastModifiedBy>Jessica Atar</cp:lastModifiedBy>
  <cp:revision>5</cp:revision>
  <dcterms:created xsi:type="dcterms:W3CDTF">2025-11-24T17:44:00Z</dcterms:created>
  <dcterms:modified xsi:type="dcterms:W3CDTF">2025-11-24T17:47:00Z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0x010100279E04D76C582844B92EF3C44DF4A80E</vt:lpwstr>
  </property>
  <property fmtid="{D5CDD505-2E9C-101B-9397-08002B2CF9AE}" pid="3" name="MediaServiceImageTags">
    <vt:lpwstr/>
  </property>
  <property fmtid="{D5CDD505-2E9C-101B-9397-08002B2CF9AE}" pid="4" name="GrammarlyDocumentId">
    <vt:lpwstr>42bbffd8-b6af-41b1-8ce1-b96fe80832db</vt:lpwstr>
  </property>
</Properties>
</file>